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BC6" w:rsidRPr="0037251E" w:rsidRDefault="0037251E" w:rsidP="00B37A3D">
      <w:pPr>
        <w:pStyle w:val="papertitle"/>
      </w:pPr>
      <w:r w:rsidRPr="0037251E">
        <w:rPr>
          <w:iCs/>
        </w:rPr>
        <w:t>N</w:t>
      </w:r>
      <w:bookmarkStart w:id="0" w:name="_GoBack"/>
      <w:bookmarkEnd w:id="0"/>
      <w:r w:rsidRPr="0037251E">
        <w:rPr>
          <w:iCs/>
        </w:rPr>
        <w:t>ation</w:t>
      </w:r>
      <w:r w:rsidR="0072791B" w:rsidRPr="0037251E">
        <w:rPr>
          <w:iCs/>
        </w:rPr>
        <w:t>-wide</w:t>
      </w:r>
      <w:r w:rsidRPr="0037251E">
        <w:rPr>
          <w:iCs/>
        </w:rPr>
        <w:t>, general-purpose</w:t>
      </w:r>
      <w:r w:rsidR="0072791B" w:rsidRPr="0037251E">
        <w:rPr>
          <w:iCs/>
        </w:rPr>
        <w:t xml:space="preserve"> delineation of </w:t>
      </w:r>
      <w:r w:rsidRPr="0037251E">
        <w:rPr>
          <w:iCs/>
        </w:rPr>
        <w:t>geomorphological slope units in Italy</w:t>
      </w:r>
    </w:p>
    <w:p w:rsidR="009B5BC6" w:rsidRPr="000413F1" w:rsidRDefault="000413F1" w:rsidP="00D20322">
      <w:pPr>
        <w:pStyle w:val="Author"/>
        <w:rPr>
          <w:lang w:val="it-IT"/>
        </w:rPr>
      </w:pPr>
      <w:r w:rsidRPr="0072791B">
        <w:rPr>
          <w:u w:val="single"/>
          <w:lang w:val="it-IT"/>
        </w:rPr>
        <w:t>M</w:t>
      </w:r>
      <w:r w:rsidR="0072791B" w:rsidRPr="0072791B">
        <w:rPr>
          <w:u w:val="single"/>
          <w:lang w:val="it-IT"/>
        </w:rPr>
        <w:t>assimiliano</w:t>
      </w:r>
      <w:r w:rsidRPr="0072791B">
        <w:rPr>
          <w:u w:val="single"/>
          <w:lang w:val="it-IT"/>
        </w:rPr>
        <w:t xml:space="preserve"> Alvioli</w:t>
      </w:r>
      <w:r w:rsidR="004C28AA" w:rsidRPr="004C28AA">
        <w:rPr>
          <w:vertAlign w:val="superscript"/>
          <w:lang w:val="it-IT"/>
        </w:rPr>
        <w:t>§</w:t>
      </w:r>
      <w:r w:rsidRPr="000413F1">
        <w:rPr>
          <w:lang w:val="it-IT"/>
        </w:rPr>
        <w:t>, I</w:t>
      </w:r>
      <w:r w:rsidR="0072791B">
        <w:rPr>
          <w:lang w:val="it-IT"/>
        </w:rPr>
        <w:t>van</w:t>
      </w:r>
      <w:r w:rsidR="007B5DCB">
        <w:rPr>
          <w:lang w:val="it-IT"/>
        </w:rPr>
        <w:t xml:space="preserve"> Marchesini</w:t>
      </w:r>
      <w:r w:rsidR="00D20322">
        <w:rPr>
          <w:lang w:val="it-IT"/>
        </w:rPr>
        <w:t>, Fausto Guzzetti</w:t>
      </w:r>
    </w:p>
    <w:p w:rsidR="000413F1" w:rsidRPr="000413F1" w:rsidRDefault="000413F1">
      <w:pPr>
        <w:pStyle w:val="Affiliation"/>
        <w:rPr>
          <w:lang w:val="it-IT"/>
        </w:rPr>
      </w:pPr>
      <w:r w:rsidRPr="00E50A44">
        <w:rPr>
          <w:lang w:val="it-IT"/>
        </w:rPr>
        <w:t>Istituto di Ricerca per la Protezione Idrogeologica</w:t>
      </w:r>
      <w:r w:rsidRPr="000413F1">
        <w:rPr>
          <w:lang w:val="it-IT"/>
        </w:rPr>
        <w:t xml:space="preserve"> </w:t>
      </w:r>
    </w:p>
    <w:p w:rsidR="009B5BC6" w:rsidRPr="000413F1" w:rsidRDefault="000413F1">
      <w:pPr>
        <w:pStyle w:val="Affiliation"/>
        <w:rPr>
          <w:lang w:val="it-IT"/>
        </w:rPr>
      </w:pPr>
      <w:r w:rsidRPr="00E50A44">
        <w:rPr>
          <w:lang w:val="it-IT"/>
        </w:rPr>
        <w:t>Consiglio Nazionale delle Ricerche</w:t>
      </w:r>
    </w:p>
    <w:p w:rsidR="000413F1" w:rsidRPr="000413F1" w:rsidRDefault="000413F1">
      <w:pPr>
        <w:pStyle w:val="Affiliation"/>
        <w:rPr>
          <w:lang w:val="it-IT"/>
        </w:rPr>
      </w:pPr>
      <w:r w:rsidRPr="00E50A44">
        <w:rPr>
          <w:lang w:val="it-IT"/>
        </w:rPr>
        <w:t>via Madonna Alta 126, I-06128 Perugia, Italy</w:t>
      </w:r>
      <w:r w:rsidRPr="000413F1">
        <w:rPr>
          <w:lang w:val="it-IT"/>
        </w:rPr>
        <w:t xml:space="preserve"> </w:t>
      </w:r>
    </w:p>
    <w:p w:rsidR="009B5BC6" w:rsidRPr="00173D10" w:rsidRDefault="004C28AA">
      <w:pPr>
        <w:pStyle w:val="Affiliation"/>
      </w:pPr>
      <w:r w:rsidRPr="00173D10">
        <w:rPr>
          <w:vertAlign w:val="superscript"/>
        </w:rPr>
        <w:t xml:space="preserve">§ </w:t>
      </w:r>
      <w:r w:rsidR="0094027B" w:rsidRPr="00173D10">
        <w:t>massimiliano.alvioli@irpi.cnr.it</w:t>
      </w:r>
    </w:p>
    <w:p w:rsidR="006E45F5" w:rsidRPr="00173D10" w:rsidRDefault="006E45F5">
      <w:pPr>
        <w:pStyle w:val="Affiliation"/>
      </w:pPr>
    </w:p>
    <w:p w:rsidR="006E45F5" w:rsidRPr="00173D10" w:rsidRDefault="006E45F5">
      <w:pPr>
        <w:pStyle w:val="Affiliation"/>
      </w:pPr>
    </w:p>
    <w:p w:rsidR="006E45F5" w:rsidRPr="00173D10" w:rsidRDefault="006E45F5" w:rsidP="006E45F5">
      <w:pPr>
        <w:pStyle w:val="Affiliation"/>
        <w:jc w:val="both"/>
        <w:sectPr w:rsidR="006E45F5" w:rsidRPr="00173D10" w:rsidSect="006E45F5">
          <w:headerReference w:type="default" r:id="rId8"/>
          <w:footerReference w:type="default" r:id="rId9"/>
          <w:pgSz w:w="12240" w:h="15840" w:code="1"/>
          <w:pgMar w:top="1843" w:right="731" w:bottom="2710" w:left="731" w:header="1418" w:footer="2268" w:gutter="0"/>
          <w:lnNumType w:countBy="1" w:distance="45" w:restart="continuous"/>
          <w:cols w:space="360"/>
          <w:docGrid w:linePitch="360"/>
        </w:sectPr>
      </w:pPr>
    </w:p>
    <w:p w:rsidR="009B5BC6" w:rsidRPr="00D87539" w:rsidRDefault="009B5BC6" w:rsidP="000448FD">
      <w:pPr>
        <w:pStyle w:val="Abstract"/>
      </w:pPr>
      <w:r>
        <w:rPr>
          <w:rStyle w:val="StyleAbstractItalicChar"/>
        </w:rPr>
        <w:t>Abstract</w:t>
      </w:r>
      <w:r w:rsidR="00D52C1F">
        <w:t xml:space="preserve">—Slope units are portions of </w:t>
      </w:r>
      <w:r w:rsidR="00CC583D">
        <w:t>terrain</w:t>
      </w:r>
      <w:r w:rsidR="00D52C1F">
        <w:t xml:space="preserve">, defined by the general requirement of maximizing homogeneity within a single unit and heterogeneity between different </w:t>
      </w:r>
      <w:r w:rsidR="008C50CA">
        <w:t>one</w:t>
      </w:r>
      <w:r w:rsidR="00D52C1F">
        <w:t>s</w:t>
      </w:r>
      <w:r w:rsidR="00B04272">
        <w:t xml:space="preserve">. </w:t>
      </w:r>
      <w:r w:rsidR="002645C2">
        <w:t>S</w:t>
      </w:r>
      <w:r w:rsidR="00B04272">
        <w:t xml:space="preserve">lope units </w:t>
      </w:r>
      <w:r w:rsidR="002645C2">
        <w:t xml:space="preserve">are </w:t>
      </w:r>
      <w:r w:rsidR="00B04272">
        <w:t xml:space="preserve">being </w:t>
      </w:r>
      <w:r w:rsidR="00D52C1F">
        <w:t xml:space="preserve">used to describe a variety of </w:t>
      </w:r>
      <w:r w:rsidR="00B04272">
        <w:t>processes</w:t>
      </w:r>
      <w:r w:rsidR="00D52C1F">
        <w:t xml:space="preserve"> and </w:t>
      </w:r>
      <w:r w:rsidR="00B04272">
        <w:t>to</w:t>
      </w:r>
      <w:r w:rsidR="00D52C1F">
        <w:t xml:space="preserve"> assess </w:t>
      </w:r>
      <w:r w:rsidR="00DB796E">
        <w:t xml:space="preserve">different </w:t>
      </w:r>
      <w:r w:rsidR="00D52C1F">
        <w:t xml:space="preserve">natural hazards. </w:t>
      </w:r>
      <w:r w:rsidR="00B04272">
        <w:t>An</w:t>
      </w:r>
      <w:r w:rsidR="00A96A5D">
        <w:t xml:space="preserve"> </w:t>
      </w:r>
      <w:r w:rsidR="00B04272">
        <w:t>un</w:t>
      </w:r>
      <w:r w:rsidR="00D52C1F">
        <w:t>ambiguous</w:t>
      </w:r>
      <w:r w:rsidR="00B04272">
        <w:t xml:space="preserve"> and reproducible </w:t>
      </w:r>
      <w:r w:rsidR="00D52C1F">
        <w:t xml:space="preserve">definition </w:t>
      </w:r>
      <w:r w:rsidR="00B04272">
        <w:t xml:space="preserve">of slope units based on </w:t>
      </w:r>
      <w:r w:rsidR="00D52C1F">
        <w:t xml:space="preserve">quantitative </w:t>
      </w:r>
      <w:r w:rsidR="00BB5916">
        <w:t xml:space="preserve">hydrologic and topographic </w:t>
      </w:r>
      <w:r w:rsidR="00D52C1F">
        <w:t xml:space="preserve">criteria </w:t>
      </w:r>
      <w:r w:rsidR="00B04272">
        <w:t xml:space="preserve">was previously provided by the r.slopeunits software </w:t>
      </w:r>
      <w:r w:rsidR="00D52C1F">
        <w:t xml:space="preserve">to </w:t>
      </w:r>
      <w:r w:rsidR="00B04272">
        <w:t xml:space="preserve">automatically </w:t>
      </w:r>
      <w:r w:rsidR="00BB5916">
        <w:t xml:space="preserve">draw </w:t>
      </w:r>
      <w:r w:rsidR="00D31189">
        <w:t xml:space="preserve">slope unit </w:t>
      </w:r>
      <w:r w:rsidR="00BB5916">
        <w:t>polygons on a digital surface</w:t>
      </w:r>
      <w:r w:rsidR="00B04272">
        <w:t>.</w:t>
      </w:r>
      <w:r w:rsidR="00D52C1F">
        <w:t xml:space="preserve"> </w:t>
      </w:r>
      <w:r w:rsidR="00B04272">
        <w:t xml:space="preserve">The software contains an adaptive algorithm </w:t>
      </w:r>
      <w:r w:rsidR="00C41F79">
        <w:t>allowing</w:t>
      </w:r>
      <w:r w:rsidR="00B04272">
        <w:t xml:space="preserve"> </w:t>
      </w:r>
      <w:r w:rsidR="00C41F79">
        <w:t xml:space="preserve">for </w:t>
      </w:r>
      <w:r w:rsidR="00B04272">
        <w:t>a flexible yet well-defined slope</w:t>
      </w:r>
      <w:r w:rsidR="00B04272" w:rsidRPr="00B04272">
        <w:t xml:space="preserve"> </w:t>
      </w:r>
      <w:r w:rsidR="00C41F79">
        <w:t xml:space="preserve">unit </w:t>
      </w:r>
      <w:r w:rsidR="00B04272">
        <w:t>delineation,</w:t>
      </w:r>
      <w:r w:rsidR="00B04272" w:rsidRPr="00B04272">
        <w:t xml:space="preserve"> </w:t>
      </w:r>
      <w:r w:rsidR="00B04272">
        <w:t>by</w:t>
      </w:r>
      <w:r w:rsidR="00B04272" w:rsidRPr="00B04272">
        <w:t xml:space="preserve"> </w:t>
      </w:r>
      <w:r w:rsidR="00B04272">
        <w:t>means</w:t>
      </w:r>
      <w:r w:rsidR="00B04272" w:rsidRPr="00B04272">
        <w:t xml:space="preserve"> </w:t>
      </w:r>
      <w:r w:rsidR="00C41F79">
        <w:t xml:space="preserve">of an </w:t>
      </w:r>
      <w:r w:rsidR="00B04272">
        <w:t xml:space="preserve">iterative </w:t>
      </w:r>
      <w:r w:rsidR="00C41F79">
        <w:t>procedure. It</w:t>
      </w:r>
      <w:r w:rsidR="00B04272">
        <w:t xml:space="preserve"> requires a digital elevation model and a few input parameters</w:t>
      </w:r>
      <w:r w:rsidR="00C41F79">
        <w:t>, whose value</w:t>
      </w:r>
      <w:r w:rsidR="00293533">
        <w:t>s</w:t>
      </w:r>
      <w:r w:rsidR="00C41F79">
        <w:t xml:space="preserve"> </w:t>
      </w:r>
      <w:r w:rsidR="00293533">
        <w:t>must</w:t>
      </w:r>
      <w:r w:rsidR="00C41F79">
        <w:t xml:space="preserve"> be optimized in a sound way</w:t>
      </w:r>
      <w:r w:rsidR="000448FD">
        <w:t xml:space="preserve">, by means of multiple </w:t>
      </w:r>
      <w:r w:rsidR="00BB5916">
        <w:t xml:space="preserve">software </w:t>
      </w:r>
      <w:r w:rsidR="000448FD">
        <w:t>runs and a proper objective function.</w:t>
      </w:r>
      <w:r w:rsidR="00C41F79">
        <w:t xml:space="preserve"> </w:t>
      </w:r>
      <w:r w:rsidR="000448FD">
        <w:t>The code is designed to quickly produce results on large areas</w:t>
      </w:r>
      <w:r w:rsidR="00BB5916">
        <w:t>,</w:t>
      </w:r>
      <w:r w:rsidR="000448FD">
        <w:t xml:space="preserve"> and in this work we devised an optimization algorithm to delineate slope units over the whole Italian peninsula. We outline </w:t>
      </w:r>
      <w:r w:rsidR="002645C2">
        <w:t>the rationale of the optimization procedure for a general purpose slope unit delineation</w:t>
      </w:r>
      <w:r w:rsidR="005F55D0">
        <w:t xml:space="preserve"> within very large areas</w:t>
      </w:r>
      <w:r w:rsidR="002645C2">
        <w:t xml:space="preserve">. We </w:t>
      </w:r>
      <w:r w:rsidR="000448FD">
        <w:t xml:space="preserve">present preliminary results in Central Italy, specifically a slope unit mosaic in the whole area </w:t>
      </w:r>
      <w:r w:rsidR="00752C32">
        <w:t>affected</w:t>
      </w:r>
      <w:r w:rsidR="000448FD">
        <w:t xml:space="preserve"> by the 2016 earthquake</w:t>
      </w:r>
      <w:r w:rsidR="00BE5B75">
        <w:t xml:space="preserve"> sequence</w:t>
      </w:r>
      <w:r w:rsidR="000448FD">
        <w:t>.</w:t>
      </w:r>
      <w:r w:rsidR="002645C2">
        <w:t xml:space="preserve"> The procedure represents a well-defined framework for slope unit delineation over the whole </w:t>
      </w:r>
      <w:r w:rsidR="00BE5B75">
        <w:t xml:space="preserve">of </w:t>
      </w:r>
      <w:r w:rsidR="002645C2">
        <w:t>Italy.</w:t>
      </w:r>
    </w:p>
    <w:p w:rsidR="009B5BC6" w:rsidRDefault="009B5BC6">
      <w:pPr>
        <w:pStyle w:val="Titolo1"/>
        <w:tabs>
          <w:tab w:val="clear" w:pos="576"/>
        </w:tabs>
      </w:pPr>
      <w:r>
        <w:rPr>
          <w:rFonts w:eastAsia="Times New Roman"/>
        </w:rPr>
        <w:t xml:space="preserve"> </w:t>
      </w:r>
      <w:r>
        <w:t>Introduction</w:t>
      </w:r>
    </w:p>
    <w:p w:rsidR="00FD0F94" w:rsidRDefault="00BC33D3" w:rsidP="00BC33D3">
      <w:pPr>
        <w:pStyle w:val="Corpotesto"/>
      </w:pPr>
      <w:r>
        <w:t xml:space="preserve">Slope units are mapping units delimited by drainage and divide lines, with the further requirement that their boundaries maximize homogeneity within a single unit and heterogeneity between different ones. </w:t>
      </w:r>
      <w:r w:rsidR="00F51016" w:rsidRPr="00F51016">
        <w:t>A</w:t>
      </w:r>
      <w:r w:rsidR="0011672D">
        <w:t xml:space="preserve"> proper definition of </w:t>
      </w:r>
      <w:r w:rsidR="00F51016">
        <w:t>slope</w:t>
      </w:r>
      <w:r w:rsidR="0011672D">
        <w:t xml:space="preserve"> units</w:t>
      </w:r>
      <w:r w:rsidR="008C50CA">
        <w:t xml:space="preserve"> (SU</w:t>
      </w:r>
      <w:r w:rsidR="005F55D0">
        <w:t>s</w:t>
      </w:r>
      <w:r w:rsidR="008C50CA">
        <w:t>)</w:t>
      </w:r>
      <w:r w:rsidR="0011672D">
        <w:t xml:space="preserve"> </w:t>
      </w:r>
      <w:r w:rsidR="00DC5285">
        <w:t>should</w:t>
      </w:r>
      <w:r w:rsidR="0011672D">
        <w:t xml:space="preserve"> be s</w:t>
      </w:r>
      <w:r w:rsidR="004C3705">
        <w:t xml:space="preserve">uch that the resulting patches </w:t>
      </w:r>
      <w:r w:rsidR="0011672D">
        <w:t>must be a mosaic of the study</w:t>
      </w:r>
      <w:r w:rsidR="00F51016">
        <w:t xml:space="preserve"> area, </w:t>
      </w:r>
      <w:r w:rsidR="0011672D">
        <w:t>cluster</w:t>
      </w:r>
      <w:r w:rsidR="00F51016">
        <w:t>ing</w:t>
      </w:r>
      <w:r w:rsidR="0011672D">
        <w:t xml:space="preserve"> </w:t>
      </w:r>
      <w:r w:rsidR="00F51016">
        <w:t xml:space="preserve">pixels with </w:t>
      </w:r>
      <w:r w:rsidR="0011672D">
        <w:t>homogeneous</w:t>
      </w:r>
      <w:r w:rsidR="004C3705">
        <w:t xml:space="preserve"> </w:t>
      </w:r>
      <w:r w:rsidR="0011672D">
        <w:t xml:space="preserve">morphological features </w:t>
      </w:r>
      <w:r w:rsidR="00F51016">
        <w:t>and</w:t>
      </w:r>
      <w:r w:rsidR="0011672D">
        <w:t xml:space="preserve"> </w:t>
      </w:r>
      <w:r w:rsidR="00F51016">
        <w:t>separating</w:t>
      </w:r>
      <w:r w:rsidR="0011672D">
        <w:t xml:space="preserve"> </w:t>
      </w:r>
      <w:r w:rsidR="00FD728A">
        <w:t>with boundaries</w:t>
      </w:r>
      <w:r w:rsidR="003474E5">
        <w:t xml:space="preserve"> the</w:t>
      </w:r>
      <w:r w:rsidR="00FD728A">
        <w:t xml:space="preserve"> differences in </w:t>
      </w:r>
      <w:r w:rsidR="0011672D">
        <w:t>the same features</w:t>
      </w:r>
      <w:r w:rsidR="00FD728A">
        <w:t xml:space="preserve">. </w:t>
      </w:r>
      <w:r w:rsidR="00260710">
        <w:t xml:space="preserve">Existing examples of </w:t>
      </w:r>
      <w:r w:rsidR="008C50CA">
        <w:t>SU</w:t>
      </w:r>
      <w:r w:rsidR="00260710">
        <w:t xml:space="preserve"> delineation in the literature mainly take into account either the hydrological properties of the study area, by properly selecting </w:t>
      </w:r>
      <w:r w:rsidR="008C50CA">
        <w:t>SU</w:t>
      </w:r>
      <w:r w:rsidR="00260710">
        <w:t xml:space="preserve"> delimited by drainage and divide lines</w:t>
      </w:r>
      <w:r w:rsidR="00494A85">
        <w:t xml:space="preserve"> </w:t>
      </w:r>
      <w:r w:rsidR="008274BF">
        <w:t>[1-3</w:t>
      </w:r>
      <w:r w:rsidR="008E6424">
        <w:t>]</w:t>
      </w:r>
      <w:r w:rsidR="00260710">
        <w:t>, or analyze the aspect direction of the area</w:t>
      </w:r>
      <w:r w:rsidR="005F55D0">
        <w:t>,</w:t>
      </w:r>
      <w:r w:rsidR="00260710">
        <w:t xml:space="preserve"> and make use of clustering or segmentation algorithms</w:t>
      </w:r>
      <w:r w:rsidR="00494A85">
        <w:t xml:space="preserve"> </w:t>
      </w:r>
      <w:r w:rsidR="008274BF">
        <w:t>[4-6</w:t>
      </w:r>
      <w:r w:rsidR="008E6424">
        <w:t>]</w:t>
      </w:r>
      <w:r w:rsidR="00260710">
        <w:t xml:space="preserve">. </w:t>
      </w:r>
      <w:r w:rsidR="005D75CA">
        <w:t>The idea underlying the segmentation approach is very close, in principle, to our goal of defining internally homogeneous and exte</w:t>
      </w:r>
      <w:r w:rsidR="004C3705">
        <w:t xml:space="preserve">rnally distinguishable mapping </w:t>
      </w:r>
      <w:r w:rsidR="005D75CA">
        <w:t xml:space="preserve">units. We note, however, that segmentation results tend </w:t>
      </w:r>
      <w:r w:rsidR="005D75CA">
        <w:t xml:space="preserve">to be very sensitive to initial parameters, </w:t>
      </w:r>
      <w:r w:rsidR="0083257A">
        <w:t xml:space="preserve">which are </w:t>
      </w:r>
      <w:r w:rsidR="005D75CA">
        <w:t>many a</w:t>
      </w:r>
      <w:r w:rsidR="00292CD1">
        <w:t xml:space="preserve">nd can hardly be related to the geomorphological </w:t>
      </w:r>
      <w:r w:rsidR="005D75CA">
        <w:t>processes under investigation.</w:t>
      </w:r>
      <w:r w:rsidR="0083257A">
        <w:t xml:space="preserve"> </w:t>
      </w:r>
      <w:r w:rsidR="00D31189">
        <w:t>W</w:t>
      </w:r>
      <w:r w:rsidR="00260710">
        <w:t>e make use of</w:t>
      </w:r>
      <w:r w:rsidR="00203D51">
        <w:t xml:space="preserve"> </w:t>
      </w:r>
      <w:r w:rsidR="00E76809">
        <w:t>the r.slopeunits software</w:t>
      </w:r>
      <w:r w:rsidR="00C62B43">
        <w:t xml:space="preserve"> (a GRASS GIS module, available from </w:t>
      </w:r>
      <w:r w:rsidR="00E76809">
        <w:t>[</w:t>
      </w:r>
      <w:r w:rsidR="005F55D0">
        <w:t>7</w:t>
      </w:r>
      <w:r w:rsidR="00E76809">
        <w:t>]</w:t>
      </w:r>
      <w:r w:rsidR="00C62B43">
        <w:t>)</w:t>
      </w:r>
      <w:r w:rsidR="00E76809">
        <w:t xml:space="preserve">, whose algorithm </w:t>
      </w:r>
      <w:r w:rsidR="00D31189">
        <w:t>consider</w:t>
      </w:r>
      <w:r w:rsidR="00E76809">
        <w:t xml:space="preserve">s </w:t>
      </w:r>
      <w:r w:rsidR="0099798D">
        <w:t xml:space="preserve">simultaneously </w:t>
      </w:r>
      <w:r w:rsidR="00EC221A">
        <w:t xml:space="preserve">hydrological </w:t>
      </w:r>
      <w:r w:rsidR="0099798D">
        <w:t xml:space="preserve">properties, </w:t>
      </w:r>
      <w:r w:rsidR="00D31189">
        <w:t xml:space="preserve">variability of </w:t>
      </w:r>
      <w:r w:rsidR="00A54F0A">
        <w:t xml:space="preserve">slope </w:t>
      </w:r>
      <w:r w:rsidR="00EC221A">
        <w:t>aspect</w:t>
      </w:r>
      <w:r w:rsidR="0099798D">
        <w:t xml:space="preserve"> and size constraints</w:t>
      </w:r>
      <w:r w:rsidR="00EC221A">
        <w:t xml:space="preserve">, </w:t>
      </w:r>
      <w:r w:rsidR="00203D51">
        <w:t xml:space="preserve">since </w:t>
      </w:r>
      <w:r w:rsidR="0099798D">
        <w:t>all</w:t>
      </w:r>
      <w:r w:rsidR="00203D51">
        <w:t xml:space="preserve"> turn out to be equally important in defining meaningful </w:t>
      </w:r>
      <w:r w:rsidR="008C50CA">
        <w:t>SU</w:t>
      </w:r>
      <w:r w:rsidR="005F55D0">
        <w:t>s</w:t>
      </w:r>
      <w:r w:rsidR="003474E5">
        <w:t xml:space="preserve">. </w:t>
      </w:r>
      <w:r w:rsidR="00E76809">
        <w:t>The software performs</w:t>
      </w:r>
      <w:r w:rsidR="008C50CA">
        <w:t xml:space="preserve"> SU </w:t>
      </w:r>
      <w:r w:rsidR="00E76809">
        <w:t xml:space="preserve">delineation </w:t>
      </w:r>
      <w:r w:rsidR="008C50CA">
        <w:t>u</w:t>
      </w:r>
      <w:r w:rsidR="0083257A">
        <w:t>sing a hydrological algorithm</w:t>
      </w:r>
      <w:r w:rsidR="008C50CA">
        <w:t>; i</w:t>
      </w:r>
      <w:r w:rsidR="00203D51">
        <w:t xml:space="preserve">n addition, </w:t>
      </w:r>
      <w:r w:rsidR="00E76809">
        <w:t>it</w:t>
      </w:r>
      <w:r w:rsidR="00616DB3">
        <w:t xml:space="preserve"> </w:t>
      </w:r>
      <w:r w:rsidR="003474E5">
        <w:t xml:space="preserve">further </w:t>
      </w:r>
      <w:r w:rsidR="00616DB3">
        <w:t>constrain</w:t>
      </w:r>
      <w:r w:rsidR="00E76809">
        <w:t>s</w:t>
      </w:r>
      <w:r w:rsidR="00616DB3">
        <w:t xml:space="preserve"> the boundaries and size of </w:t>
      </w:r>
      <w:r w:rsidR="008C50CA">
        <w:t>SU</w:t>
      </w:r>
      <w:r w:rsidR="005F55D0">
        <w:t>s</w:t>
      </w:r>
      <w:r w:rsidR="00616DB3">
        <w:t xml:space="preserve"> using aspect homogeneity. </w:t>
      </w:r>
      <w:r w:rsidR="00E76809">
        <w:t>The</w:t>
      </w:r>
      <w:r w:rsidR="006C3B98">
        <w:t xml:space="preserve"> </w:t>
      </w:r>
      <w:r w:rsidR="00616DB3">
        <w:t xml:space="preserve">input parameter </w:t>
      </w:r>
      <w:r w:rsidR="006C3B98">
        <w:t>values</w:t>
      </w:r>
      <w:r w:rsidR="00616DB3">
        <w:t xml:space="preserve"> </w:t>
      </w:r>
      <w:r w:rsidR="00E76809">
        <w:t xml:space="preserve">can be optimized </w:t>
      </w:r>
      <w:r w:rsidR="008C50CA">
        <w:t>in an objective way by subsequent analysis of many sets of SU</w:t>
      </w:r>
      <w:r w:rsidR="005F55D0">
        <w:t>s</w:t>
      </w:r>
      <w:r w:rsidR="008C50CA">
        <w:t xml:space="preserve"> for different input parameter </w:t>
      </w:r>
      <w:r w:rsidR="00E76809">
        <w:t>combinations</w:t>
      </w:r>
      <w:r w:rsidR="008C50CA">
        <w:t>.</w:t>
      </w:r>
      <w:r w:rsidR="00E76809">
        <w:t xml:space="preserve"> In Ref. [</w:t>
      </w:r>
      <w:r w:rsidR="005F55D0">
        <w:t>7</w:t>
      </w:r>
      <w:r w:rsidR="00E76809">
        <w:t xml:space="preserve">], we </w:t>
      </w:r>
      <w:r w:rsidR="00FD0F94">
        <w:t>test</w:t>
      </w:r>
      <w:r w:rsidR="00E76809">
        <w:t xml:space="preserve">ed </w:t>
      </w:r>
      <w:r w:rsidR="00FD0F94">
        <w:t xml:space="preserve">the software and optimization algorithm with </w:t>
      </w:r>
      <w:r w:rsidR="00E76809">
        <w:t>an objective function t</w:t>
      </w:r>
      <w:r w:rsidR="00FD0F94">
        <w:t>aking</w:t>
      </w:r>
      <w:r w:rsidR="00E76809">
        <w:t xml:space="preserve"> into account </w:t>
      </w:r>
      <w:r w:rsidR="00FD0F94">
        <w:t>simultaneously aspect segmentation quality and landslide susceptibility performance</w:t>
      </w:r>
      <w:r w:rsidR="00A54F0A">
        <w:t xml:space="preserve">, using </w:t>
      </w:r>
      <w:r w:rsidR="00A54F0A" w:rsidRPr="00A54F0A">
        <w:rPr>
          <w:i/>
        </w:rPr>
        <w:t>AUC</w:t>
      </w:r>
      <w:r w:rsidR="00A54F0A" w:rsidRPr="00A54F0A">
        <w:rPr>
          <w:vertAlign w:val="subscript"/>
        </w:rPr>
        <w:t>ROC</w:t>
      </w:r>
      <w:r w:rsidR="00A54F0A">
        <w:t>,</w:t>
      </w:r>
      <w:r w:rsidR="00FD0F94">
        <w:t xml:space="preserve"> in a 2,000 km</w:t>
      </w:r>
      <w:r w:rsidR="00FD0F94" w:rsidRPr="00FD0F94">
        <w:rPr>
          <w:vertAlign w:val="superscript"/>
        </w:rPr>
        <w:t>2</w:t>
      </w:r>
      <w:r w:rsidR="00A54F0A">
        <w:t xml:space="preserve"> area.</w:t>
      </w:r>
    </w:p>
    <w:p w:rsidR="008E5334" w:rsidRPr="007C21B4" w:rsidRDefault="00FD0F94" w:rsidP="007C21B4">
      <w:pPr>
        <w:pStyle w:val="Corpotesto"/>
      </w:pPr>
      <w:r>
        <w:t xml:space="preserve">In this work, we aim at a general purpose SU partition on much larger </w:t>
      </w:r>
      <w:r w:rsidR="00034D64">
        <w:t>areas</w:t>
      </w:r>
      <w:r>
        <w:t>, namely the whole Italian territory</w:t>
      </w:r>
      <w:r w:rsidR="00F31826">
        <w:t xml:space="preserve"> (</w:t>
      </w:r>
      <w:r w:rsidR="00034D64">
        <w:t>~30</w:t>
      </w:r>
      <w:r w:rsidR="005F55D0">
        <w:t>0</w:t>
      </w:r>
      <w:r w:rsidR="00034D64">
        <w:t>,000 km</w:t>
      </w:r>
      <w:r w:rsidR="00034D64" w:rsidRPr="00034D64">
        <w:rPr>
          <w:vertAlign w:val="superscript"/>
        </w:rPr>
        <w:t>2</w:t>
      </w:r>
      <w:r w:rsidR="00034D64">
        <w:t xml:space="preserve">, </w:t>
      </w:r>
      <w:r w:rsidR="00F31826">
        <w:t>cf. Fig. 1)</w:t>
      </w:r>
      <w:r>
        <w:t>. For this reason, we release the landslide susceptibility assessment and performance measure, and retain the only aspect segmentation quality as a measure of fitness of the SU map.</w:t>
      </w:r>
      <w:r w:rsidR="007C21B4">
        <w:t xml:space="preserve"> We present preliminary result</w:t>
      </w:r>
      <w:r w:rsidR="00D31189">
        <w:t>s</w:t>
      </w:r>
      <w:r w:rsidR="007C21B4">
        <w:t xml:space="preserve"> in the area affected by the 2006 earthquake </w:t>
      </w:r>
      <w:r w:rsidR="00034D64">
        <w:t xml:space="preserve">sequence </w:t>
      </w:r>
      <w:r w:rsidR="007C21B4">
        <w:t>in Central Italy</w:t>
      </w:r>
      <w:r w:rsidR="006B319D">
        <w:t xml:space="preserve"> [</w:t>
      </w:r>
      <w:r w:rsidR="005F55D0">
        <w:t>8</w:t>
      </w:r>
      <w:r w:rsidR="00346769">
        <w:t>,9</w:t>
      </w:r>
      <w:r w:rsidR="006B319D">
        <w:t>]</w:t>
      </w:r>
      <w:r w:rsidR="007C21B4">
        <w:t>, still substantially wider than the area considered in Ref. [</w:t>
      </w:r>
      <w:r w:rsidR="005F55D0">
        <w:t>7</w:t>
      </w:r>
      <w:r w:rsidR="007C21B4">
        <w:t xml:space="preserve">]. Moreover, we </w:t>
      </w:r>
      <w:r w:rsidR="00034D64">
        <w:t>devised</w:t>
      </w:r>
      <w:r w:rsidR="007C21B4">
        <w:t xml:space="preserve"> a new optimization algorithm since, due to the size of the area, straightforward application of the original algorithm</w:t>
      </w:r>
      <w:r w:rsidR="00034D64">
        <w:t xml:space="preserve"> [</w:t>
      </w:r>
      <w:r w:rsidR="005F55D0">
        <w:t>7</w:t>
      </w:r>
      <w:r w:rsidR="00034D64">
        <w:t>] exhibits</w:t>
      </w:r>
      <w:r w:rsidR="007C21B4">
        <w:t xml:space="preserve"> computational and conceptual limitations.</w:t>
      </w:r>
    </w:p>
    <w:p w:rsidR="00361C6B" w:rsidRDefault="00C54EB6" w:rsidP="00C54EB6">
      <w:pPr>
        <w:pStyle w:val="Titolo1"/>
        <w:tabs>
          <w:tab w:val="clear" w:pos="576"/>
        </w:tabs>
      </w:pPr>
      <w:r>
        <w:rPr>
          <w:lang w:val="it-IT"/>
        </w:rPr>
        <w:t>Method</w:t>
      </w:r>
      <w:r w:rsidR="004C3705">
        <w:rPr>
          <w:lang w:val="it-IT"/>
        </w:rPr>
        <w:t>s</w:t>
      </w:r>
    </w:p>
    <w:p w:rsidR="00F31826" w:rsidRDefault="003474E5" w:rsidP="00153395">
      <w:pPr>
        <w:pStyle w:val="Corpotesto"/>
      </w:pPr>
      <w:r>
        <w:t>P</w:t>
      </w:r>
      <w:r w:rsidR="0083257A" w:rsidRPr="0083257A">
        <w:t>artition</w:t>
      </w:r>
      <w:r>
        <w:t>ing</w:t>
      </w:r>
      <w:r w:rsidR="0083257A">
        <w:t xml:space="preserve"> an area into patches delimited by drainage and divide lines requires</w:t>
      </w:r>
      <w:r w:rsidR="0083257A" w:rsidRPr="0083257A">
        <w:t xml:space="preserve"> </w:t>
      </w:r>
      <w:r>
        <w:t xml:space="preserve">the </w:t>
      </w:r>
      <w:r w:rsidR="0083257A">
        <w:t>d</w:t>
      </w:r>
      <w:r>
        <w:t>efinition of</w:t>
      </w:r>
      <w:r w:rsidR="0011672D">
        <w:t xml:space="preserve"> </w:t>
      </w:r>
      <w:r>
        <w:t xml:space="preserve">parameters for the </w:t>
      </w:r>
      <w:r w:rsidR="0099798D">
        <w:t xml:space="preserve">underlying </w:t>
      </w:r>
      <w:r>
        <w:t>hydrologic model, providing a</w:t>
      </w:r>
      <w:r w:rsidR="0011672D">
        <w:t xml:space="preserve"> </w:t>
      </w:r>
      <w:r>
        <w:t xml:space="preserve">size </w:t>
      </w:r>
      <w:r w:rsidR="0011672D">
        <w:t xml:space="preserve">scale of the </w:t>
      </w:r>
      <w:r>
        <w:t>mosaic</w:t>
      </w:r>
      <w:r w:rsidR="0083257A">
        <w:t xml:space="preserve">, </w:t>
      </w:r>
      <w:r w:rsidR="0099798D">
        <w:t>resulting</w:t>
      </w:r>
      <w:r>
        <w:t xml:space="preserve"> in</w:t>
      </w:r>
      <w:r w:rsidR="00EC221A">
        <w:t xml:space="preserve"> un</w:t>
      </w:r>
      <w:r w:rsidR="0011672D">
        <w:t>even mapping units</w:t>
      </w:r>
      <w:r>
        <w:t>. Th</w:t>
      </w:r>
      <w:r w:rsidR="0011672D">
        <w:t xml:space="preserve">is </w:t>
      </w:r>
      <w:r w:rsidR="00CD582A" w:rsidRPr="00EC221A">
        <w:t>is</w:t>
      </w:r>
      <w:r w:rsidR="00CD582A">
        <w:t xml:space="preserve"> </w:t>
      </w:r>
      <w:r w:rsidR="0011672D">
        <w:t>one of the major obstacles</w:t>
      </w:r>
      <w:r w:rsidR="00203D51">
        <w:t xml:space="preserve"> </w:t>
      </w:r>
      <w:r w:rsidR="0011672D">
        <w:t>preventing a</w:t>
      </w:r>
      <w:r w:rsidR="007314B0">
        <w:t xml:space="preserve"> simple</w:t>
      </w:r>
      <w:r w:rsidR="0011672D">
        <w:t xml:space="preserve"> implementation of an automatic procedure </w:t>
      </w:r>
      <w:r w:rsidR="008274BF">
        <w:t>[</w:t>
      </w:r>
      <w:r w:rsidR="006B319D">
        <w:t>10-13</w:t>
      </w:r>
      <w:r w:rsidR="008E6424">
        <w:t>]</w:t>
      </w:r>
      <w:r w:rsidR="0011672D">
        <w:t xml:space="preserve">. As a matter of fact, the spatial extent of terrain characteristics </w:t>
      </w:r>
      <w:r w:rsidR="00793461">
        <w:t>predispos</w:t>
      </w:r>
      <w:r w:rsidR="0011672D">
        <w:t>ing</w:t>
      </w:r>
      <w:r w:rsidR="00153395">
        <w:t xml:space="preserve"> </w:t>
      </w:r>
      <w:r w:rsidR="00793461">
        <w:t xml:space="preserve">for </w:t>
      </w:r>
      <w:r w:rsidR="0050479B">
        <w:t>a geo-hydrological phenomenon (landslides, in the case of Refs. [</w:t>
      </w:r>
      <w:r w:rsidR="005F55D0">
        <w:t>7</w:t>
      </w:r>
      <w:r w:rsidR="006B319D">
        <w:t>, 14</w:t>
      </w:r>
      <w:r w:rsidR="0050479B">
        <w:t>])</w:t>
      </w:r>
      <w:r w:rsidR="0011672D">
        <w:t xml:space="preserve"> is not known a priori, </w:t>
      </w:r>
      <w:r w:rsidR="00D31189">
        <w:t xml:space="preserve">and </w:t>
      </w:r>
      <w:r w:rsidR="0011672D">
        <w:lastRenderedPageBreak/>
        <w:t xml:space="preserve">it must be extracted from </w:t>
      </w:r>
      <w:r w:rsidR="004C3705">
        <w:t xml:space="preserve">a </w:t>
      </w:r>
      <w:r w:rsidR="0011672D">
        <w:t xml:space="preserve">DEM. </w:t>
      </w:r>
      <w:r w:rsidR="00DD76D3">
        <w:t>In the following</w:t>
      </w:r>
      <w:r w:rsidR="00D31189">
        <w:t>,</w:t>
      </w:r>
      <w:r w:rsidR="00DD76D3">
        <w:t xml:space="preserve"> we describe how </w:t>
      </w:r>
      <w:r w:rsidR="006C3B98">
        <w:t>the problem of the size scale can be overcome</w:t>
      </w:r>
      <w:r w:rsidR="007314B0">
        <w:t>,</w:t>
      </w:r>
      <w:r w:rsidR="006C3B98">
        <w:t xml:space="preserve"> </w:t>
      </w:r>
      <w:r w:rsidR="0050479B">
        <w:t>and</w:t>
      </w:r>
      <w:r w:rsidR="00DD76D3">
        <w:t xml:space="preserve"> </w:t>
      </w:r>
      <w:r w:rsidR="006C3B98">
        <w:t xml:space="preserve">a </w:t>
      </w:r>
      <w:r>
        <w:t xml:space="preserve">specific set of </w:t>
      </w:r>
      <w:r w:rsidR="008C50CA">
        <w:t>SU</w:t>
      </w:r>
      <w:r w:rsidR="00D31189">
        <w:t>s</w:t>
      </w:r>
      <w:r w:rsidR="0050479B">
        <w:t xml:space="preserve"> can be selected using sole</w:t>
      </w:r>
      <w:r>
        <w:t xml:space="preserve"> aspect homogeneity constraint</w:t>
      </w:r>
      <w:r w:rsidR="006C3B98">
        <w:t>s.</w:t>
      </w:r>
    </w:p>
    <w:tbl>
      <w:tblPr>
        <w:tblW w:w="0" w:type="auto"/>
        <w:tblLook w:val="04A0" w:firstRow="1" w:lastRow="0" w:firstColumn="1" w:lastColumn="0" w:noHBand="0" w:noVBand="1"/>
      </w:tblPr>
      <w:tblGrid>
        <w:gridCol w:w="5209"/>
      </w:tblGrid>
      <w:tr w:rsidR="00F31826" w:rsidTr="00F7687A">
        <w:trPr>
          <w:trHeight w:val="20"/>
        </w:trPr>
        <w:tc>
          <w:tcPr>
            <w:tcW w:w="5240" w:type="dxa"/>
            <w:shd w:val="clear" w:color="auto" w:fill="auto"/>
            <w:vAlign w:val="center"/>
          </w:tcPr>
          <w:p w:rsidR="00F31826" w:rsidRPr="00F31826" w:rsidRDefault="00F31826" w:rsidP="0043350A">
            <w:pPr>
              <w:pStyle w:val="Titolo5"/>
              <w:keepNext/>
              <w:spacing w:before="0" w:after="0"/>
            </w:pPr>
            <w:r>
              <w:rPr>
                <w:noProof/>
                <w:lang w:eastAsia="en-US"/>
              </w:rPr>
              <w:drawing>
                <wp:inline distT="0" distB="0" distL="0" distR="0" wp14:anchorId="76406B61" wp14:editId="206463CC">
                  <wp:extent cx="2628900" cy="287952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1_0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56253" cy="2909490"/>
                          </a:xfrm>
                          <a:prstGeom prst="rect">
                            <a:avLst/>
                          </a:prstGeom>
                          <a:noFill/>
                          <a:ln>
                            <a:noFill/>
                          </a:ln>
                        </pic:spPr>
                      </pic:pic>
                    </a:graphicData>
                  </a:graphic>
                </wp:inline>
              </w:drawing>
            </w:r>
          </w:p>
        </w:tc>
      </w:tr>
      <w:tr w:rsidR="00F31826" w:rsidTr="00F7687A">
        <w:trPr>
          <w:trHeight w:val="20"/>
        </w:trPr>
        <w:tc>
          <w:tcPr>
            <w:tcW w:w="5240" w:type="dxa"/>
            <w:shd w:val="clear" w:color="auto" w:fill="auto"/>
            <w:vAlign w:val="center"/>
          </w:tcPr>
          <w:p w:rsidR="00F31826" w:rsidRPr="00F62713" w:rsidRDefault="00F31826" w:rsidP="006B76C3">
            <w:pPr>
              <w:pStyle w:val="Titolo5"/>
              <w:keepNext/>
              <w:jc w:val="both"/>
              <w:rPr>
                <w:smallCaps w:val="0"/>
              </w:rPr>
            </w:pPr>
            <w:r w:rsidRPr="00F62713">
              <w:rPr>
                <w:b/>
                <w:smallCaps w:val="0"/>
                <w:sz w:val="16"/>
                <w:szCs w:val="16"/>
              </w:rPr>
              <w:t>Figure 1.</w:t>
            </w:r>
            <w:r w:rsidRPr="00FB2E64">
              <w:rPr>
                <w:smallCaps w:val="0"/>
                <w:sz w:val="16"/>
                <w:szCs w:val="16"/>
              </w:rPr>
              <w:t xml:space="preserve">  </w:t>
            </w:r>
            <w:r>
              <w:rPr>
                <w:smallCaps w:val="0"/>
                <w:sz w:val="16"/>
                <w:szCs w:val="16"/>
              </w:rPr>
              <w:t>Subdivision of Italy in 439 hydrological basins (black polygons), within which we carried out the subsequent analyses. In this study, we selected the basins overlapping with our area of interest (blue polygon), corresponding to the municipalities affected by the 2016 earthquake in Central Italy.</w:t>
            </w:r>
          </w:p>
        </w:tc>
      </w:tr>
    </w:tbl>
    <w:p w:rsidR="00DD76D3" w:rsidRPr="008E16BC" w:rsidRDefault="00A520D1" w:rsidP="008E16BC">
      <w:pPr>
        <w:pStyle w:val="Titolo2"/>
        <w:rPr>
          <w:lang w:val="it-IT"/>
        </w:rPr>
      </w:pPr>
      <w:r>
        <w:rPr>
          <w:lang w:val="it-IT"/>
        </w:rPr>
        <w:t>Main algorithm</w:t>
      </w:r>
    </w:p>
    <w:p w:rsidR="001D4ADC" w:rsidRDefault="006C3B98" w:rsidP="004C3705">
      <w:pPr>
        <w:pStyle w:val="Corpotesto"/>
      </w:pPr>
      <w:r>
        <w:t>A</w:t>
      </w:r>
      <w:r w:rsidR="007314B0">
        <w:t>n</w:t>
      </w:r>
      <w:r>
        <w:t xml:space="preserve"> algorithm</w:t>
      </w:r>
      <w:r w:rsidR="0011672D">
        <w:t xml:space="preserve"> to </w:t>
      </w:r>
      <w:r>
        <w:t xml:space="preserve">draw </w:t>
      </w:r>
      <w:r w:rsidR="008C50CA">
        <w:t>SU</w:t>
      </w:r>
      <w:r w:rsidR="007314B0">
        <w:t>s</w:t>
      </w:r>
      <w:r w:rsidR="0011672D">
        <w:t xml:space="preserve"> </w:t>
      </w:r>
      <w:r>
        <w:t>is represented by the</w:t>
      </w:r>
      <w:r w:rsidR="00A520D1">
        <w:t xml:space="preserve"> </w:t>
      </w:r>
      <w:r w:rsidR="00437143">
        <w:t xml:space="preserve">half-basins output of the </w:t>
      </w:r>
      <w:r w:rsidR="00A520D1">
        <w:t xml:space="preserve">module r.watershed </w:t>
      </w:r>
      <w:r w:rsidR="0050479B">
        <w:t>[1</w:t>
      </w:r>
      <w:r w:rsidR="006B319D">
        <w:t>5</w:t>
      </w:r>
      <w:r w:rsidR="008E6424">
        <w:t>]</w:t>
      </w:r>
      <w:r w:rsidR="00E317AC">
        <w:t xml:space="preserve"> </w:t>
      </w:r>
      <w:r w:rsidR="00A520D1">
        <w:t>in GRASS GIS</w:t>
      </w:r>
      <w:r w:rsidR="00494A85">
        <w:t xml:space="preserve">. </w:t>
      </w:r>
      <w:r w:rsidR="007314B0">
        <w:t>Starting from such output</w:t>
      </w:r>
      <w:r w:rsidR="00D31189">
        <w:t>, w</w:t>
      </w:r>
      <w:r w:rsidR="0011672D">
        <w:t xml:space="preserve">e </w:t>
      </w:r>
      <w:r w:rsidR="007314B0">
        <w:t xml:space="preserve">further </w:t>
      </w:r>
      <w:r w:rsidR="0011672D">
        <w:t xml:space="preserve">require that homogeneity be driven by slope aspect </w:t>
      </w:r>
      <w:r w:rsidR="00D31189">
        <w:t>segmentat</w:t>
      </w:r>
      <w:r w:rsidR="0011672D">
        <w:t>ion</w:t>
      </w:r>
      <w:r w:rsidR="00D31189">
        <w:t xml:space="preserve">. </w:t>
      </w:r>
      <w:r w:rsidR="007314B0">
        <w:t>Portions of half-basins</w:t>
      </w:r>
      <w:r w:rsidR="0011672D">
        <w:t xml:space="preserve"> with substantially different average aspect </w:t>
      </w:r>
      <w:r w:rsidR="00D31189">
        <w:t xml:space="preserve">should belong </w:t>
      </w:r>
      <w:r w:rsidR="0011672D">
        <w:t xml:space="preserve">to distinct </w:t>
      </w:r>
      <w:r w:rsidR="008C50CA">
        <w:t>SU</w:t>
      </w:r>
      <w:r w:rsidR="00D31189">
        <w:t>s</w:t>
      </w:r>
      <w:r w:rsidR="0011672D">
        <w:t>.</w:t>
      </w:r>
      <w:r w:rsidR="00437143">
        <w:t xml:space="preserve"> We use an iterative procedure, that begins with</w:t>
      </w:r>
      <w:r w:rsidR="00793461">
        <w:t xml:space="preserve"> the delineation of a</w:t>
      </w:r>
      <w:r w:rsidR="00437143">
        <w:t xml:space="preserve"> </w:t>
      </w:r>
      <w:r w:rsidR="00793461">
        <w:t>half-basins set</w:t>
      </w:r>
      <w:r w:rsidR="00437143">
        <w:t xml:space="preserve"> </w:t>
      </w:r>
      <w:r w:rsidR="001D4ADC">
        <w:t xml:space="preserve">characterized by a large </w:t>
      </w:r>
      <w:r w:rsidR="00DB796E">
        <w:t xml:space="preserve">threshold </w:t>
      </w:r>
      <w:r w:rsidR="0050479B">
        <w:rPr>
          <w:i/>
        </w:rPr>
        <w:t>T</w:t>
      </w:r>
      <w:r w:rsidR="00437143">
        <w:t>,</w:t>
      </w:r>
      <w:r w:rsidR="00DB796E">
        <w:t xml:space="preserve"> the</w:t>
      </w:r>
      <w:r w:rsidR="00DB796E" w:rsidRPr="00DB796E">
        <w:t xml:space="preserve"> </w:t>
      </w:r>
      <w:r w:rsidR="00DB796E">
        <w:t>upslope contributing area,</w:t>
      </w:r>
      <w:r w:rsidR="00437143">
        <w:t xml:space="preserve"> which is one of the input parameters.</w:t>
      </w:r>
      <w:r w:rsidR="00793461">
        <w:t xml:space="preserve"> A</w:t>
      </w:r>
      <w:r w:rsidR="0050479B">
        <w:t xml:space="preserve">t each iteration, </w:t>
      </w:r>
      <w:r w:rsidR="00793461">
        <w:t xml:space="preserve">half-basins </w:t>
      </w:r>
      <w:r w:rsidR="00D31189">
        <w:t>meeting user requirements are</w:t>
      </w:r>
      <w:r w:rsidR="00793461">
        <w:t xml:space="preserve"> flagged as </w:t>
      </w:r>
      <w:r w:rsidR="00D31189">
        <w:t>SU</w:t>
      </w:r>
      <w:r w:rsidR="0050479B">
        <w:t>s</w:t>
      </w:r>
      <w:r w:rsidR="00D31189">
        <w:t>. The remaining ones</w:t>
      </w:r>
      <w:r w:rsidR="0050479B">
        <w:t xml:space="preserve"> </w:t>
      </w:r>
      <w:r w:rsidR="00D31189">
        <w:t xml:space="preserve">are split further at the next iteration, using a smaller value of </w:t>
      </w:r>
      <w:r w:rsidR="00D31189" w:rsidRPr="0050479B">
        <w:rPr>
          <w:i/>
        </w:rPr>
        <w:t>T</w:t>
      </w:r>
      <w:r w:rsidR="0050479B">
        <w:t>.</w:t>
      </w:r>
      <w:r w:rsidR="00437143">
        <w:t xml:space="preserve"> </w:t>
      </w:r>
      <w:r w:rsidR="00793461">
        <w:t>H</w:t>
      </w:r>
      <w:r w:rsidR="001D4ADC">
        <w:t xml:space="preserve">alf-basins </w:t>
      </w:r>
      <w:r w:rsidR="0050479B">
        <w:t xml:space="preserve">are </w:t>
      </w:r>
      <w:r w:rsidR="00793461">
        <w:t>promoted to</w:t>
      </w:r>
      <w:r w:rsidR="0050479B">
        <w:t xml:space="preserve"> </w:t>
      </w:r>
      <w:r w:rsidR="005F55D0">
        <w:t>SU</w:t>
      </w:r>
      <w:r w:rsidR="0050479B">
        <w:t>s</w:t>
      </w:r>
      <w:r w:rsidR="007314B0">
        <w:t xml:space="preserve"> </w:t>
      </w:r>
      <w:r w:rsidR="00793461">
        <w:t>on the basis</w:t>
      </w:r>
      <w:r w:rsidR="001D4ADC">
        <w:t xml:space="preserve"> </w:t>
      </w:r>
      <w:r w:rsidR="00793461">
        <w:t xml:space="preserve">of </w:t>
      </w:r>
      <w:r w:rsidR="001D4ADC">
        <w:t>two parameters:</w:t>
      </w:r>
      <w:r w:rsidR="00437143">
        <w:t xml:space="preserve"> </w:t>
      </w:r>
      <w:r w:rsidR="0050479B">
        <w:t xml:space="preserve">i) </w:t>
      </w:r>
      <w:r w:rsidR="00BA6AA6">
        <w:t xml:space="preserve">a </w:t>
      </w:r>
      <w:r w:rsidR="002944E1">
        <w:t>planimetric</w:t>
      </w:r>
      <w:r w:rsidR="001D4ADC">
        <w:t xml:space="preserve"> area </w:t>
      </w:r>
      <w:r w:rsidR="0050479B">
        <w:rPr>
          <w:i/>
        </w:rPr>
        <w:t>a</w:t>
      </w:r>
      <w:r w:rsidR="002944E1">
        <w:rPr>
          <w:i/>
        </w:rPr>
        <w:t xml:space="preserve"> </w:t>
      </w:r>
      <w:r w:rsidR="002944E1" w:rsidRPr="002944E1">
        <w:t>[</w:t>
      </w:r>
      <w:r w:rsidR="002944E1">
        <w:t>m</w:t>
      </w:r>
      <w:r w:rsidR="002944E1" w:rsidRPr="002944E1">
        <w:rPr>
          <w:vertAlign w:val="superscript"/>
        </w:rPr>
        <w:t>2</w:t>
      </w:r>
      <w:r w:rsidR="002944E1" w:rsidRPr="002944E1">
        <w:t>]</w:t>
      </w:r>
      <w:r w:rsidR="0050479B" w:rsidRPr="0050479B">
        <w:t>, r</w:t>
      </w:r>
      <w:r w:rsidR="0050479B">
        <w:t xml:space="preserve">epresenting the minimum size below which a half-basin resulting from </w:t>
      </w:r>
      <w:r w:rsidR="002944E1">
        <w:t xml:space="preserve">hydrologic partition corresponding to contributing area equal to </w:t>
      </w:r>
      <w:r w:rsidR="002944E1" w:rsidRPr="00D31189">
        <w:rPr>
          <w:i/>
        </w:rPr>
        <w:t>T</w:t>
      </w:r>
      <w:r w:rsidR="0050479B">
        <w:t xml:space="preserve"> is considered </w:t>
      </w:r>
      <w:r w:rsidR="002944E1">
        <w:t xml:space="preserve">a slope unit, </w:t>
      </w:r>
      <w:r w:rsidR="001D4ADC">
        <w:t xml:space="preserve">and </w:t>
      </w:r>
      <w:r w:rsidR="002944E1">
        <w:t xml:space="preserve">ii) </w:t>
      </w:r>
      <w:r w:rsidR="00BA6AA6">
        <w:t xml:space="preserve">a value for </w:t>
      </w:r>
      <w:r w:rsidR="001D4ADC">
        <w:t xml:space="preserve">circular variance </w:t>
      </w:r>
      <w:r w:rsidR="0050479B" w:rsidRPr="0050479B">
        <w:rPr>
          <w:i/>
        </w:rPr>
        <w:t>c</w:t>
      </w:r>
      <w:r w:rsidR="0050479B">
        <w:t xml:space="preserve"> </w:t>
      </w:r>
      <w:r w:rsidR="00437143">
        <w:t>of the aspect</w:t>
      </w:r>
      <w:r w:rsidR="002944E1">
        <w:t>, representing the required degree of homogeneity under which a half-basin is considered a</w:t>
      </w:r>
      <w:r w:rsidR="005F55D0">
        <w:t>n SU</w:t>
      </w:r>
      <w:r w:rsidR="002944E1">
        <w:t xml:space="preserve"> (0 &lt; </w:t>
      </w:r>
      <w:r w:rsidR="002944E1" w:rsidRPr="003474E5">
        <w:rPr>
          <w:i/>
        </w:rPr>
        <w:t>c</w:t>
      </w:r>
      <w:r w:rsidR="002944E1">
        <w:t xml:space="preserve"> &lt; 1 and the smaller is its value the more the half-basin is uniform in terms of aspect)</w:t>
      </w:r>
      <w:r w:rsidR="00B461ED">
        <w:t xml:space="preserve"> [</w:t>
      </w:r>
      <w:r w:rsidR="005F55D0">
        <w:t>7</w:t>
      </w:r>
      <w:r w:rsidR="00B461ED">
        <w:t>]</w:t>
      </w:r>
      <w:r w:rsidR="00437143">
        <w:t xml:space="preserve">. </w:t>
      </w:r>
      <w:r w:rsidR="00C32BAE">
        <w:t xml:space="preserve">Since the upslope contributing area </w:t>
      </w:r>
      <w:r w:rsidR="002944E1">
        <w:rPr>
          <w:i/>
        </w:rPr>
        <w:t>T</w:t>
      </w:r>
      <w:r>
        <w:t xml:space="preserve"> used by the r.watershed </w:t>
      </w:r>
      <w:r>
        <w:t xml:space="preserve">module </w:t>
      </w:r>
      <w:r w:rsidR="00BE485D">
        <w:t>to extract the river network</w:t>
      </w:r>
      <w:r>
        <w:t xml:space="preserve"> i</w:t>
      </w:r>
      <w:r w:rsidR="00C32BAE">
        <w:t>s decreased at each step of the iterative procedure</w:t>
      </w:r>
      <w:r w:rsidR="001D4ADC">
        <w:t xml:space="preserve">, the size of the </w:t>
      </w:r>
      <w:r w:rsidR="008C50CA">
        <w:t>SU</w:t>
      </w:r>
      <w:r w:rsidR="00D31189">
        <w:t xml:space="preserve"> polygons</w:t>
      </w:r>
      <w:r w:rsidR="001D4ADC">
        <w:t xml:space="preserve"> is different in different</w:t>
      </w:r>
      <w:r w:rsidR="00FE0A26">
        <w:t xml:space="preserve"> </w:t>
      </w:r>
      <w:r w:rsidR="001D4ADC">
        <w:t xml:space="preserve">locations of the study area, </w:t>
      </w:r>
      <w:r w:rsidR="002944E1">
        <w:t>reflecting</w:t>
      </w:r>
      <w:r w:rsidR="001D4ADC">
        <w:t xml:space="preserve"> the morphological variability of the landscape.</w:t>
      </w:r>
      <w:r>
        <w:t xml:space="preserve"> </w:t>
      </w:r>
      <w:r w:rsidR="002944E1">
        <w:t xml:space="preserve">For this reason, we also define the software </w:t>
      </w:r>
      <w:r w:rsidR="0099798D">
        <w:t xml:space="preserve">as </w:t>
      </w:r>
      <w:r w:rsidR="002944E1">
        <w:t xml:space="preserve">adaptive. </w:t>
      </w:r>
      <w:r w:rsidR="001D4ADC">
        <w:t xml:space="preserve">The </w:t>
      </w:r>
      <w:r w:rsidR="00263241">
        <w:t xml:space="preserve">end result </w:t>
      </w:r>
      <w:r w:rsidR="001D4ADC">
        <w:t xml:space="preserve">is a </w:t>
      </w:r>
      <w:r w:rsidR="00B4525B">
        <w:t>mosaic</w:t>
      </w:r>
      <w:r w:rsidR="001D4ADC">
        <w:t xml:space="preserve"> of </w:t>
      </w:r>
      <w:r w:rsidR="008C50CA">
        <w:t>SU</w:t>
      </w:r>
      <w:r w:rsidR="001D4ADC">
        <w:t xml:space="preserve"> </w:t>
      </w:r>
      <w:r w:rsidR="00D31189">
        <w:t xml:space="preserve">polygons </w:t>
      </w:r>
      <w:r w:rsidR="001D4ADC">
        <w:t xml:space="preserve">whose </w:t>
      </w:r>
      <w:r w:rsidR="00B4525B">
        <w:t xml:space="preserve">boundaries </w:t>
      </w:r>
      <w:r w:rsidR="000958BD">
        <w:t>are such that</w:t>
      </w:r>
      <w:r w:rsidR="001D4ADC">
        <w:t xml:space="preserve"> the</w:t>
      </w:r>
      <w:r w:rsidR="00FE0A26">
        <w:t xml:space="preserve"> </w:t>
      </w:r>
      <w:r w:rsidR="001D4ADC">
        <w:t>requirement</w:t>
      </w:r>
      <w:r w:rsidR="00B4525B">
        <w:t>s</w:t>
      </w:r>
      <w:r w:rsidR="001D4ADC">
        <w:t xml:space="preserve"> of intra-unit homogeneity and inter-unit </w:t>
      </w:r>
      <w:r w:rsidR="000958BD">
        <w:t>in</w:t>
      </w:r>
      <w:r w:rsidR="001D4ADC">
        <w:t>homogeneity of slope aspect</w:t>
      </w:r>
      <w:r w:rsidR="00E4143D">
        <w:t xml:space="preserve"> </w:t>
      </w:r>
      <w:r w:rsidR="000958BD">
        <w:t xml:space="preserve">are fulfilled to the degree required by </w:t>
      </w:r>
      <w:r w:rsidR="000958BD" w:rsidRPr="000958BD">
        <w:rPr>
          <w:i/>
        </w:rPr>
        <w:t>c</w:t>
      </w:r>
      <w:r w:rsidR="000958BD">
        <w:t xml:space="preserve">, with </w:t>
      </w:r>
      <w:r w:rsidR="001D4ADC">
        <w:t>the co</w:t>
      </w:r>
      <w:r w:rsidR="00FE0A26">
        <w:t xml:space="preserve">nstraint of </w:t>
      </w:r>
      <w:r w:rsidR="001D4ADC">
        <w:t xml:space="preserve">not crossing the </w:t>
      </w:r>
      <w:r w:rsidR="00C32BAE">
        <w:t xml:space="preserve">hydrologic </w:t>
      </w:r>
      <w:r w:rsidR="001D4ADC">
        <w:t>drainage and</w:t>
      </w:r>
      <w:r w:rsidR="007302EB">
        <w:t xml:space="preserve"> divide lines</w:t>
      </w:r>
      <w:r w:rsidR="000958BD">
        <w:t xml:space="preserve"> defined by </w:t>
      </w:r>
      <w:r w:rsidR="000958BD" w:rsidRPr="000958BD">
        <w:rPr>
          <w:i/>
        </w:rPr>
        <w:t>T</w:t>
      </w:r>
      <w:r w:rsidR="00263241">
        <w:t xml:space="preserve"> at each iteration</w:t>
      </w:r>
      <w:r w:rsidR="007302EB">
        <w:t xml:space="preserve">. </w:t>
      </w:r>
      <w:r w:rsidR="002944E1">
        <w:t>The last requirement can be partially released, to a small degree, if the user requires removal of small polygons in the SU partition. Removed polygons can be merged to the adjacent ones or more complex operations can be performed, a</w:t>
      </w:r>
      <w:r w:rsidR="008274BF">
        <w:t>s described in detail in Ref. [</w:t>
      </w:r>
      <w:r w:rsidR="005F55D0">
        <w:t>7</w:t>
      </w:r>
      <w:r w:rsidR="002944E1">
        <w:t>].</w:t>
      </w:r>
    </w:p>
    <w:p w:rsidR="00A520D1" w:rsidRDefault="008E16BC" w:rsidP="00A520D1">
      <w:pPr>
        <w:pStyle w:val="Titolo2"/>
      </w:pPr>
      <w:r>
        <w:rPr>
          <w:lang w:val="it-IT"/>
        </w:rPr>
        <w:t>Optimization algorithm</w:t>
      </w:r>
    </w:p>
    <w:p w:rsidR="00BB30E0" w:rsidRDefault="002944E1" w:rsidP="00752C32">
      <w:pPr>
        <w:pStyle w:val="Corpotesto"/>
      </w:pPr>
      <w:r>
        <w:t>The iterative procedure can be run for a certain number of input parameters combinations</w:t>
      </w:r>
      <w:r w:rsidR="00D31189">
        <w:t>, (</w:t>
      </w:r>
      <w:r w:rsidR="00D31189" w:rsidRPr="00D31189">
        <w:rPr>
          <w:i/>
        </w:rPr>
        <w:t>a</w:t>
      </w:r>
      <w:r w:rsidR="00D31189">
        <w:t xml:space="preserve">, </w:t>
      </w:r>
      <w:r w:rsidR="00D31189" w:rsidRPr="00D31189">
        <w:rPr>
          <w:i/>
        </w:rPr>
        <w:t>c</w:t>
      </w:r>
      <w:r w:rsidR="00D31189">
        <w:t>)</w:t>
      </w:r>
      <w:r>
        <w:t>. We suggest</w:t>
      </w:r>
      <w:r w:rsidR="0099798D">
        <w:t xml:space="preserve"> that</w:t>
      </w:r>
      <w:r>
        <w:t xml:space="preserve"> the optimal combinations of input parameters can be selected, for each resulting set of SU</w:t>
      </w:r>
      <w:r w:rsidR="005F55D0">
        <w:t>s</w:t>
      </w:r>
      <w:r>
        <w:t xml:space="preserve">, </w:t>
      </w:r>
      <w:r w:rsidR="000958BD">
        <w:t xml:space="preserve">by </w:t>
      </w:r>
      <w:r w:rsidR="0099798D">
        <w:t>maximizing an</w:t>
      </w:r>
      <w:r>
        <w:t xml:space="preserve"> </w:t>
      </w:r>
      <w:r w:rsidR="000958BD">
        <w:t xml:space="preserve">objective function </w:t>
      </w:r>
      <w:r w:rsidR="0099798D">
        <w:t>with respect to</w:t>
      </w:r>
      <w:r w:rsidR="000958BD">
        <w:t xml:space="preserve"> (</w:t>
      </w:r>
      <w:r w:rsidR="000958BD" w:rsidRPr="000958BD">
        <w:rPr>
          <w:i/>
        </w:rPr>
        <w:t>a</w:t>
      </w:r>
      <w:r w:rsidR="00BB30E0">
        <w:t xml:space="preserve">, </w:t>
      </w:r>
      <w:r w:rsidR="000958BD" w:rsidRPr="000958BD">
        <w:rPr>
          <w:i/>
        </w:rPr>
        <w:t>c</w:t>
      </w:r>
      <w:r w:rsidR="000958BD">
        <w:t>)</w:t>
      </w:r>
      <w:r>
        <w:t xml:space="preserve">. </w:t>
      </w:r>
      <w:r w:rsidR="008274BF">
        <w:t xml:space="preserve">In </w:t>
      </w:r>
      <w:r w:rsidR="006859ED">
        <w:t>Ref.</w:t>
      </w:r>
      <w:r w:rsidR="008274BF">
        <w:t xml:space="preserve"> [</w:t>
      </w:r>
      <w:r w:rsidR="005F55D0">
        <w:t>7</w:t>
      </w:r>
      <w:r w:rsidR="000958BD">
        <w:t>]</w:t>
      </w:r>
      <w:r w:rsidR="005A199C">
        <w:t xml:space="preserve"> we adapted an existing metric for the quality of image segmentation [</w:t>
      </w:r>
      <w:r w:rsidR="008274BF">
        <w:t>6</w:t>
      </w:r>
      <w:r w:rsidR="005A199C">
        <w:t>] to the segmentation of an aspect raster map</w:t>
      </w:r>
      <w:r w:rsidR="00815711">
        <w:t xml:space="preserve"> </w:t>
      </w:r>
      <w:r w:rsidR="00752C32">
        <w:t>using circular variance of the aspect,</w:t>
      </w:r>
      <w:r w:rsidR="00752C32" w:rsidRPr="00752C32">
        <w:t xml:space="preserve"> </w:t>
      </w:r>
      <w:r w:rsidR="00752C32">
        <w:t xml:space="preserve">instead of aspect itself, to avoid dealing with angles. </w:t>
      </w:r>
      <w:r w:rsidR="005A199C">
        <w:t xml:space="preserve">The </w:t>
      </w:r>
      <w:r w:rsidR="00BB30E0">
        <w:t xml:space="preserve">aspect segmentation metric </w:t>
      </w:r>
      <w:r w:rsidR="00BB30E0" w:rsidRPr="00BB30E0">
        <w:rPr>
          <w:i/>
        </w:rPr>
        <w:t>F</w:t>
      </w:r>
      <w:r w:rsidR="00BB30E0">
        <w:t>(</w:t>
      </w:r>
      <w:r w:rsidR="00BB30E0" w:rsidRPr="00BB30E0">
        <w:rPr>
          <w:i/>
        </w:rPr>
        <w:t>a</w:t>
      </w:r>
      <w:r w:rsidR="00BB30E0">
        <w:t xml:space="preserve">, </w:t>
      </w:r>
      <w:r w:rsidR="005A199C" w:rsidRPr="00BB30E0">
        <w:rPr>
          <w:i/>
        </w:rPr>
        <w:t>c</w:t>
      </w:r>
      <w:r w:rsidR="005A199C">
        <w:t>) is obtain</w:t>
      </w:r>
      <w:r w:rsidR="00BB30E0">
        <w:t xml:space="preserve">ed </w:t>
      </w:r>
      <w:r w:rsidR="00815711">
        <w:t>from</w:t>
      </w:r>
      <w:r w:rsidR="005A199C">
        <w:t xml:space="preserve"> local aspect variance </w:t>
      </w:r>
      <w:r w:rsidR="005A199C" w:rsidRPr="005A199C">
        <w:rPr>
          <w:i/>
        </w:rPr>
        <w:t>V</w:t>
      </w:r>
      <w:r w:rsidR="00BB30E0">
        <w:t>(</w:t>
      </w:r>
      <w:r w:rsidR="00BB30E0" w:rsidRPr="00BB30E0">
        <w:rPr>
          <w:i/>
        </w:rPr>
        <w:t>a</w:t>
      </w:r>
      <w:r w:rsidR="00BB30E0">
        <w:t xml:space="preserve">, </w:t>
      </w:r>
      <w:r w:rsidR="00BB30E0" w:rsidRPr="00BB30E0">
        <w:rPr>
          <w:i/>
        </w:rPr>
        <w:t>c</w:t>
      </w:r>
      <w:r w:rsidR="00BB30E0">
        <w:t xml:space="preserve">), and the autocorrelation index </w:t>
      </w:r>
      <w:r w:rsidR="005A199C" w:rsidRPr="00BB30E0">
        <w:rPr>
          <w:i/>
        </w:rPr>
        <w:t>I</w:t>
      </w:r>
      <w:r w:rsidR="00BB30E0">
        <w:t>(</w:t>
      </w:r>
      <w:r w:rsidR="00BB30E0" w:rsidRPr="00BB30E0">
        <w:rPr>
          <w:i/>
        </w:rPr>
        <w:t>a</w:t>
      </w:r>
      <w:r w:rsidR="00BB30E0">
        <w:t xml:space="preserve">, </w:t>
      </w:r>
      <w:r w:rsidR="00BB30E0" w:rsidRPr="00BB30E0">
        <w:rPr>
          <w:i/>
        </w:rPr>
        <w:t>c</w:t>
      </w:r>
      <w:r w:rsidR="00BB30E0">
        <w:t xml:space="preserve">). </w:t>
      </w:r>
      <w:r w:rsidR="00815711">
        <w:t>Both</w:t>
      </w:r>
      <w:r w:rsidR="00BB30E0">
        <w:t xml:space="preserve"> are calculated with a given SU partition</w:t>
      </w:r>
      <w:r w:rsidR="00D31189">
        <w:t>, hence</w:t>
      </w:r>
      <w:r w:rsidR="00BB30E0">
        <w:t xml:space="preserve"> the dependence on (</w:t>
      </w:r>
      <w:r w:rsidR="00BB30E0" w:rsidRPr="00BB30E0">
        <w:rPr>
          <w:i/>
        </w:rPr>
        <w:t>a</w:t>
      </w:r>
      <w:r w:rsidR="00BB30E0">
        <w:t xml:space="preserve">, </w:t>
      </w:r>
      <w:r w:rsidR="00BB30E0" w:rsidRPr="00BB30E0">
        <w:rPr>
          <w:i/>
        </w:rPr>
        <w:t>c</w:t>
      </w:r>
      <w:r w:rsidR="00BB30E0">
        <w:t>)</w:t>
      </w:r>
      <w:r w:rsidR="00815711">
        <w:t xml:space="preserve">, </w:t>
      </w:r>
      <w:r w:rsidR="00BB30E0">
        <w:t>as follows: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6"/>
      </w:tblGrid>
      <w:tr w:rsidR="00F51A25" w:rsidTr="00F51A25">
        <w:trPr>
          <w:trHeight w:val="144"/>
        </w:trPr>
        <w:tc>
          <w:tcPr>
            <w:tcW w:w="4673" w:type="dxa"/>
            <w:vAlign w:val="center"/>
          </w:tcPr>
          <w:p w:rsidR="00F51A25" w:rsidRDefault="00F51A25" w:rsidP="00F51A25">
            <w:pPr>
              <w:pStyle w:val="Corpotesto"/>
              <w:spacing w:after="0"/>
              <w:ind w:firstLine="0"/>
              <w:jc w:val="center"/>
            </w:pPr>
            <m:oMathPara>
              <m:oMath>
                <m:r>
                  <w:rPr>
                    <w:rFonts w:ascii="Cambria Math" w:hAnsi="Cambria Math"/>
                  </w:rPr>
                  <m:t xml:space="preserve">V= </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n</m:t>
                            </m:r>
                          </m:sub>
                        </m:sSub>
                      </m:e>
                    </m:nary>
                  </m:num>
                  <m:den>
                    <m:nary>
                      <m:naryPr>
                        <m:chr m:val="∑"/>
                        <m:limLoc m:val="subSup"/>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s</m:t>
                            </m:r>
                          </m:e>
                          <m:sub>
                            <m:r>
                              <w:rPr>
                                <w:rFonts w:ascii="Cambria Math" w:hAnsi="Cambria Math"/>
                              </w:rPr>
                              <m:t>n</m:t>
                            </m:r>
                          </m:sub>
                        </m:sSub>
                      </m:e>
                    </m:nary>
                  </m:den>
                </m:f>
              </m:oMath>
            </m:oMathPara>
          </w:p>
        </w:tc>
        <w:tc>
          <w:tcPr>
            <w:tcW w:w="526" w:type="dxa"/>
            <w:vAlign w:val="center"/>
          </w:tcPr>
          <w:p w:rsidR="00F51A25" w:rsidRDefault="00F51A25" w:rsidP="00F51A25">
            <w:pPr>
              <w:pStyle w:val="Corpotesto"/>
              <w:spacing w:after="0"/>
              <w:ind w:firstLine="0"/>
              <w:jc w:val="center"/>
            </w:pPr>
            <w:r>
              <w:t>(1)</w:t>
            </w:r>
          </w:p>
        </w:tc>
      </w:tr>
    </w:tbl>
    <w:p w:rsidR="00010E66" w:rsidRDefault="00010E66" w:rsidP="00010E66">
      <w:pPr>
        <w:pStyle w:val="Corpotesto"/>
        <w:ind w:firstLine="0"/>
      </w:pPr>
      <w:r>
        <w:t>and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655"/>
      </w:tblGrid>
      <w:tr w:rsidR="00F51A25" w:rsidTr="009A65C6">
        <w:tc>
          <w:tcPr>
            <w:tcW w:w="3544" w:type="dxa"/>
            <w:vAlign w:val="center"/>
          </w:tcPr>
          <w:p w:rsidR="00F51A25" w:rsidRPr="009A65C6" w:rsidRDefault="00F51A25" w:rsidP="00F51A25">
            <w:pPr>
              <w:pStyle w:val="Corpotesto"/>
              <w:spacing w:after="60"/>
              <w:ind w:firstLine="0"/>
              <w:jc w:val="center"/>
            </w:pPr>
            <m:oMathPara>
              <m:oMathParaPr>
                <m:jc m:val="right"/>
              </m:oMathParaPr>
              <m:oMath>
                <m:r>
                  <w:rPr>
                    <w:rFonts w:ascii="Cambria Math" w:hAnsi="Cambria Math"/>
                  </w:rPr>
                  <m:t xml:space="preserve">I= </m:t>
                </m:r>
                <m:f>
                  <m:fPr>
                    <m:ctrlPr>
                      <w:rPr>
                        <w:rFonts w:ascii="Cambria Math" w:hAnsi="Cambria Math"/>
                        <w:i/>
                      </w:rPr>
                    </m:ctrlPr>
                  </m:fPr>
                  <m:num>
                    <m:r>
                      <w:rPr>
                        <w:rFonts w:ascii="Cambria Math" w:hAnsi="Cambria Math"/>
                      </w:rPr>
                      <m:t>N</m:t>
                    </m:r>
                    <m:nary>
                      <m:naryPr>
                        <m:chr m:val="∑"/>
                        <m:limLoc m:val="subSup"/>
                        <m:supHide m:val="1"/>
                        <m:ctrlPr>
                          <w:rPr>
                            <w:rFonts w:ascii="Cambria Math" w:hAnsi="Cambria Math"/>
                            <w:i/>
                          </w:rPr>
                        </m:ctrlPr>
                      </m:naryPr>
                      <m:sub>
                        <m:r>
                          <w:rPr>
                            <w:rFonts w:ascii="Cambria Math" w:hAnsi="Cambria Math"/>
                          </w:rPr>
                          <m:t>n,l</m:t>
                        </m:r>
                      </m:sub>
                      <m:sup/>
                      <m:e>
                        <m:sSub>
                          <m:sSubPr>
                            <m:ctrlPr>
                              <w:rPr>
                                <w:rFonts w:ascii="Cambria Math" w:hAnsi="Cambria Math"/>
                                <w:i/>
                              </w:rPr>
                            </m:ctrlPr>
                          </m:sSubPr>
                          <m:e>
                            <m:r>
                              <w:rPr>
                                <w:rFonts w:ascii="Cambria Math" w:hAnsi="Cambria Math"/>
                              </w:rPr>
                              <m:t>ω</m:t>
                            </m:r>
                          </m:e>
                          <m:sub>
                            <m:r>
                              <w:rPr>
                                <w:rFonts w:ascii="Cambria Math" w:hAnsi="Cambria Math"/>
                              </w:rPr>
                              <m:t>nl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m:t>
                        </m:r>
                        <m:acc>
                          <m:accPr>
                            <m:chr m:val="̅"/>
                            <m:ctrlPr>
                              <w:rPr>
                                <w:rFonts w:ascii="Cambria Math" w:hAnsi="Cambria Math"/>
                                <w:i/>
                              </w:rPr>
                            </m:ctrlPr>
                          </m:accPr>
                          <m:e>
                            <m:r>
                              <w:rPr>
                                <w:rFonts w:ascii="Cambria Math" w:hAnsi="Cambria Math"/>
                              </w:rPr>
                              <m:t>α</m:t>
                            </m:r>
                          </m:e>
                        </m:acc>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acc>
                          <m:accPr>
                            <m:chr m:val="̅"/>
                            <m:ctrlPr>
                              <w:rPr>
                                <w:rFonts w:ascii="Cambria Math" w:hAnsi="Cambria Math"/>
                                <w:i/>
                              </w:rPr>
                            </m:ctrlPr>
                          </m:accPr>
                          <m:e>
                            <m:r>
                              <w:rPr>
                                <w:rFonts w:ascii="Cambria Math" w:hAnsi="Cambria Math"/>
                              </w:rPr>
                              <m:t>α</m:t>
                            </m:r>
                          </m:e>
                        </m:acc>
                        <m:r>
                          <w:rPr>
                            <w:rFonts w:ascii="Cambria Math" w:hAnsi="Cambria Math"/>
                          </w:rPr>
                          <m:t>)</m:t>
                        </m:r>
                      </m:e>
                    </m:nary>
                  </m:num>
                  <m:den>
                    <m:r>
                      <w:rPr>
                        <w:rFonts w:ascii="Cambria Math" w:hAnsi="Cambria Math"/>
                      </w:rPr>
                      <m:t>(</m:t>
                    </m:r>
                    <m:nary>
                      <m:naryPr>
                        <m:chr m:val="∑"/>
                        <m:limLoc m:val="subSup"/>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m:t>
                            </m:r>
                            <m:acc>
                              <m:accPr>
                                <m:chr m:val="̅"/>
                                <m:ctrlPr>
                                  <w:rPr>
                                    <w:rFonts w:ascii="Cambria Math" w:hAnsi="Cambria Math"/>
                                    <w:i/>
                                  </w:rPr>
                                </m:ctrlPr>
                              </m:accPr>
                              <m:e>
                                <m:r>
                                  <w:rPr>
                                    <w:rFonts w:ascii="Cambria Math" w:hAnsi="Cambria Math"/>
                                  </w:rPr>
                                  <m:t>α</m:t>
                                </m:r>
                              </m:e>
                            </m:acc>
                            <m:r>
                              <w:rPr>
                                <w:rFonts w:ascii="Cambria Math" w:hAnsi="Cambria Math"/>
                              </w:rPr>
                              <m:t>)</m:t>
                            </m:r>
                          </m:e>
                          <m:sup>
                            <m:r>
                              <w:rPr>
                                <w:rFonts w:ascii="Cambria Math" w:hAnsi="Cambria Math"/>
                              </w:rPr>
                              <m:t>2</m:t>
                            </m:r>
                          </m:sup>
                        </m:sSup>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n,l</m:t>
                        </m:r>
                      </m:sub>
                      <m:sup/>
                      <m:e>
                        <m:sSub>
                          <m:sSubPr>
                            <m:ctrlPr>
                              <w:rPr>
                                <w:rFonts w:ascii="Cambria Math" w:hAnsi="Cambria Math"/>
                                <w:i/>
                              </w:rPr>
                            </m:ctrlPr>
                          </m:sSubPr>
                          <m:e>
                            <m:r>
                              <w:rPr>
                                <w:rFonts w:ascii="Cambria Math" w:hAnsi="Cambria Math"/>
                              </w:rPr>
                              <m:t>ω</m:t>
                            </m:r>
                          </m:e>
                          <m:sub>
                            <m:r>
                              <w:rPr>
                                <w:rFonts w:ascii="Cambria Math" w:hAnsi="Cambria Math"/>
                              </w:rPr>
                              <m:t>nl</m:t>
                            </m:r>
                          </m:sub>
                        </m:sSub>
                      </m:e>
                    </m:nary>
                  </m:den>
                </m:f>
              </m:oMath>
            </m:oMathPara>
          </w:p>
        </w:tc>
        <w:tc>
          <w:tcPr>
            <w:tcW w:w="1655" w:type="dxa"/>
            <w:vAlign w:val="center"/>
          </w:tcPr>
          <w:p w:rsidR="00F51A25" w:rsidRDefault="009A65C6" w:rsidP="009A65C6">
            <w:pPr>
              <w:pStyle w:val="Corpotesto"/>
              <w:spacing w:after="0"/>
              <w:ind w:firstLine="0"/>
            </w:pPr>
            <w:r>
              <w:t xml:space="preserve">,                       </w:t>
            </w:r>
            <w:r w:rsidR="00F51A25">
              <w:t>(2)</w:t>
            </w:r>
          </w:p>
        </w:tc>
      </w:tr>
    </w:tbl>
    <w:p w:rsidR="00F54437" w:rsidRDefault="00010E66" w:rsidP="00F54437">
      <w:pPr>
        <w:pStyle w:val="Corpotesto"/>
        <w:ind w:firstLine="0"/>
      </w:pPr>
      <w:r>
        <w:t xml:space="preserve">where </w:t>
      </w:r>
      <w:r w:rsidRPr="00010E66">
        <w:rPr>
          <w:i/>
        </w:rPr>
        <w:t>n</w:t>
      </w:r>
      <w:r w:rsidRPr="00010E66">
        <w:t xml:space="preserve"> labels all the </w:t>
      </w:r>
      <w:r w:rsidRPr="00010E66">
        <w:rPr>
          <w:i/>
        </w:rPr>
        <w:t>N</w:t>
      </w:r>
      <w:r w:rsidR="005F55D0">
        <w:t xml:space="preserve"> SU</w:t>
      </w:r>
      <w:r w:rsidRPr="00010E66">
        <w:t xml:space="preserve"> </w:t>
      </w:r>
      <w:r>
        <w:t xml:space="preserve">polygons </w:t>
      </w:r>
      <w:r w:rsidRPr="00010E66">
        <w:t xml:space="preserve">in the </w:t>
      </w:r>
      <w:r w:rsidR="00F21AEA">
        <w:t>s</w:t>
      </w:r>
      <w:r w:rsidRPr="00010E66">
        <w:t>et</w:t>
      </w:r>
      <w:r w:rsidR="00F21AEA">
        <w:t xml:space="preserve"> </w:t>
      </w:r>
      <w:r w:rsidR="00F54437">
        <w:t>delineated</w:t>
      </w:r>
      <w:r w:rsidR="00F21AEA">
        <w:t xml:space="preserve"> </w:t>
      </w:r>
      <w:r w:rsidR="00F54437">
        <w:t>setting</w:t>
      </w:r>
      <w:r w:rsidR="00F21AEA">
        <w:t xml:space="preserve"> </w:t>
      </w:r>
      <w:r w:rsidR="00F54437">
        <w:t xml:space="preserve">the </w:t>
      </w:r>
      <w:r w:rsidR="00F21AEA">
        <w:t>(</w:t>
      </w:r>
      <w:r w:rsidR="00F21AEA" w:rsidRPr="00F21AEA">
        <w:rPr>
          <w:i/>
        </w:rPr>
        <w:t>a</w:t>
      </w:r>
      <w:r w:rsidR="00F21AEA">
        <w:t xml:space="preserve">, </w:t>
      </w:r>
      <w:r w:rsidR="00F21AEA" w:rsidRPr="00F21AEA">
        <w:rPr>
          <w:i/>
        </w:rPr>
        <w:t>c</w:t>
      </w:r>
      <w:r w:rsidR="00F21AEA">
        <w:t>)</w:t>
      </w:r>
      <w:r w:rsidR="00F54437">
        <w:t xml:space="preserve"> values of input parameters in the r.slopeunits software</w:t>
      </w:r>
      <w:r w:rsidR="00F21AEA">
        <w:t xml:space="preserve">; </w:t>
      </w:r>
      <w:r w:rsidR="00F21AEA" w:rsidRPr="00F21AEA">
        <w:rPr>
          <w:i/>
        </w:rPr>
        <w:t>c</w:t>
      </w:r>
      <w:r w:rsidR="00F21AEA" w:rsidRPr="00F21AEA">
        <w:rPr>
          <w:vertAlign w:val="subscript"/>
        </w:rPr>
        <w:t>n</w:t>
      </w:r>
      <w:r w:rsidR="00F21AEA">
        <w:t xml:space="preserve">, </w:t>
      </w:r>
      <w:r w:rsidR="00F21AEA" w:rsidRPr="00F21AEA">
        <w:rPr>
          <w:i/>
        </w:rPr>
        <w:t>s</w:t>
      </w:r>
      <w:r w:rsidR="00F21AEA" w:rsidRPr="00F21AEA">
        <w:rPr>
          <w:vertAlign w:val="subscript"/>
        </w:rPr>
        <w:t>n</w:t>
      </w:r>
      <w:r w:rsidR="00F21AEA">
        <w:t xml:space="preserve"> and </w:t>
      </w:r>
      <w:r w:rsidR="00F21AEA" w:rsidRPr="00F21AEA">
        <w:rPr>
          <w:i/>
        </w:rPr>
        <w:t>α</w:t>
      </w:r>
      <w:r w:rsidRPr="00F21AEA">
        <w:rPr>
          <w:vertAlign w:val="subscript"/>
        </w:rPr>
        <w:t>n</w:t>
      </w:r>
      <w:r w:rsidRPr="00010E66">
        <w:t xml:space="preserve"> are the circular variance</w:t>
      </w:r>
      <w:r>
        <w:t xml:space="preserve"> </w:t>
      </w:r>
      <w:r w:rsidR="00F21AEA">
        <w:t xml:space="preserve">of the aspect, the surface </w:t>
      </w:r>
      <w:r w:rsidR="005F55D0">
        <w:t>area and the average circular variance</w:t>
      </w:r>
      <w:r>
        <w:t xml:space="preserve"> </w:t>
      </w:r>
      <w:r w:rsidR="00F75AF9">
        <w:t>within</w:t>
      </w:r>
      <w:r>
        <w:t xml:space="preserve"> the </w:t>
      </w:r>
      <w:r w:rsidR="00F21AEA" w:rsidRPr="00F21AEA">
        <w:rPr>
          <w:i/>
        </w:rPr>
        <w:t>n</w:t>
      </w:r>
      <w:r w:rsidR="00F21AEA">
        <w:t>-th SU;</w:t>
      </w:r>
      <w:r w:rsidR="00F54437">
        <w:t xml:space="preserve"> </w:t>
      </w:r>
      <m:oMath>
        <m:acc>
          <m:accPr>
            <m:chr m:val="̅"/>
            <m:ctrlPr>
              <w:rPr>
                <w:rFonts w:ascii="Cambria Math" w:hAnsi="Cambria Math"/>
                <w:i/>
              </w:rPr>
            </m:ctrlPr>
          </m:accPr>
          <m:e>
            <m:r>
              <w:rPr>
                <w:rFonts w:ascii="Cambria Math" w:hAnsi="Cambria Math"/>
              </w:rPr>
              <m:t>α</m:t>
            </m:r>
          </m:e>
        </m:acc>
      </m:oMath>
      <w:r w:rsidR="009C6927">
        <w:t xml:space="preserve"> i</w:t>
      </w:r>
      <w:r w:rsidR="005F55D0">
        <w:t>s the average circular variance</w:t>
      </w:r>
      <w:r>
        <w:t xml:space="preserve"> </w:t>
      </w:r>
      <w:r w:rsidR="00F75AF9">
        <w:t>in</w:t>
      </w:r>
      <w:r>
        <w:t xml:space="preserve"> the whole study area; </w:t>
      </w:r>
      <w:r w:rsidR="00F21AEA" w:rsidRPr="00F21AEA">
        <w:rPr>
          <w:rFonts w:ascii="Calibri" w:hAnsi="Calibri" w:cs="Calibri"/>
          <w:i/>
        </w:rPr>
        <w:t>ω</w:t>
      </w:r>
      <w:r w:rsidRPr="00F21AEA">
        <w:rPr>
          <w:vertAlign w:val="subscript"/>
        </w:rPr>
        <w:t>nl</w:t>
      </w:r>
      <w:r>
        <w:t xml:space="preserve"> is an indicator for spatial proximity, equal to unity</w:t>
      </w:r>
      <w:r w:rsidR="00F21AEA">
        <w:t xml:space="preserve"> </w:t>
      </w:r>
      <w:r>
        <w:t xml:space="preserve">if SU polygons </w:t>
      </w:r>
      <w:r w:rsidRPr="00F21AEA">
        <w:rPr>
          <w:i/>
        </w:rPr>
        <w:t>n</w:t>
      </w:r>
      <w:r>
        <w:t xml:space="preserve"> and </w:t>
      </w:r>
      <w:r w:rsidRPr="00F21AEA">
        <w:rPr>
          <w:i/>
        </w:rPr>
        <w:t>l</w:t>
      </w:r>
      <w:r>
        <w:t xml:space="preserve"> are adjacent, zero otherwise.</w:t>
      </w:r>
      <w:r w:rsidR="00F21AEA">
        <w:t xml:space="preserve"> </w:t>
      </w:r>
      <w:r w:rsidR="00F21AEA" w:rsidRPr="00F21AEA">
        <w:rPr>
          <w:i/>
        </w:rPr>
        <w:t>V</w:t>
      </w:r>
      <w:r w:rsidR="00F21AEA">
        <w:t>(</w:t>
      </w:r>
      <w:r w:rsidR="00F21AEA" w:rsidRPr="00F21AEA">
        <w:rPr>
          <w:i/>
        </w:rPr>
        <w:t>a</w:t>
      </w:r>
      <w:r w:rsidR="00F21AEA">
        <w:t xml:space="preserve">, </w:t>
      </w:r>
      <w:r w:rsidR="00F21AEA" w:rsidRPr="00F21AEA">
        <w:rPr>
          <w:i/>
        </w:rPr>
        <w:t>c</w:t>
      </w:r>
      <w:r w:rsidR="00F21AEA">
        <w:t xml:space="preserve">) </w:t>
      </w:r>
      <w:r w:rsidR="00F54437">
        <w:t xml:space="preserve">represents  </w:t>
      </w:r>
      <w:r w:rsidR="00F21AEA">
        <w:t>internal aspect variance and assigns more importance to large SUs avoiding numerical instabilities produced by small ones [</w:t>
      </w:r>
      <w:r w:rsidR="008274BF">
        <w:t>6</w:t>
      </w:r>
      <w:r w:rsidR="00F21AEA">
        <w:t xml:space="preserve">], while </w:t>
      </w:r>
      <w:r w:rsidR="00F21AEA" w:rsidRPr="00F21AEA">
        <w:rPr>
          <w:i/>
        </w:rPr>
        <w:t>I</w:t>
      </w:r>
      <w:r w:rsidR="00F21AEA">
        <w:t>(</w:t>
      </w:r>
      <w:r w:rsidR="00F21AEA" w:rsidRPr="00F21AEA">
        <w:rPr>
          <w:i/>
        </w:rPr>
        <w:t>a</w:t>
      </w:r>
      <w:r w:rsidR="00F21AEA">
        <w:t xml:space="preserve">, </w:t>
      </w:r>
      <w:r w:rsidR="00F21AEA" w:rsidRPr="00F21AEA">
        <w:rPr>
          <w:i/>
        </w:rPr>
        <w:t>c</w:t>
      </w:r>
      <w:r w:rsidR="00F21AEA">
        <w:t>) measures external aspect variance and has minima for SU sets exhibiting well-de</w:t>
      </w:r>
      <w:r w:rsidR="00F54437">
        <w:t>fi</w:t>
      </w:r>
      <w:r w:rsidR="00F21AEA">
        <w:t>ned boundaries between adjacent SUs</w:t>
      </w:r>
      <w:r w:rsidR="00F75AF9">
        <w:t xml:space="preserve"> [6]</w:t>
      </w:r>
      <w:r w:rsidR="00F21AEA">
        <w:t>.</w:t>
      </w:r>
      <w:r w:rsidR="00F54437">
        <w:t xml:space="preserve"> The overall function </w:t>
      </w:r>
      <w:r w:rsidR="00F54437" w:rsidRPr="00F54437">
        <w:rPr>
          <w:i/>
        </w:rPr>
        <w:t>F</w:t>
      </w:r>
      <w:r w:rsidR="00F54437">
        <w:t>(</w:t>
      </w:r>
      <w:r w:rsidR="00F54437" w:rsidRPr="00F54437">
        <w:rPr>
          <w:i/>
        </w:rPr>
        <w:t>a</w:t>
      </w:r>
      <w:r w:rsidR="00F54437">
        <w:t xml:space="preserve">, </w:t>
      </w:r>
      <w:r w:rsidR="00F54437" w:rsidRPr="00F54437">
        <w:rPr>
          <w:i/>
        </w:rPr>
        <w:t>c</w:t>
      </w:r>
      <w:r w:rsidR="00F54437">
        <w:t>) measuring the quality of aspect segmentation is given by</w:t>
      </w:r>
      <w:r w:rsidR="00AB1876">
        <w:t xml:space="preserve"> the normalized sum</w:t>
      </w:r>
      <w:r w:rsidR="00F54437">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376"/>
      </w:tblGrid>
      <w:tr w:rsidR="00F51A25" w:rsidTr="009A65C6">
        <w:tc>
          <w:tcPr>
            <w:tcW w:w="3823" w:type="dxa"/>
            <w:vAlign w:val="center"/>
          </w:tcPr>
          <w:p w:rsidR="00F51A25" w:rsidRPr="009A65C6" w:rsidRDefault="00F51A25" w:rsidP="00F51A25">
            <w:pPr>
              <w:pStyle w:val="Corpotesto"/>
              <w:spacing w:after="60"/>
              <w:ind w:firstLine="0"/>
              <w:jc w:val="center"/>
            </w:pPr>
            <m:oMathPara>
              <m:oMathParaPr>
                <m:jc m:val="right"/>
              </m:oMathParaPr>
              <m:oMath>
                <m:r>
                  <w:rPr>
                    <w:rFonts w:ascii="Cambria Math" w:hAnsi="Cambria Math"/>
                  </w:rPr>
                  <m:t>F</m:t>
                </m:r>
                <m:d>
                  <m:dPr>
                    <m:ctrlPr>
                      <w:rPr>
                        <w:rFonts w:ascii="Cambria Math" w:hAnsi="Cambria Math"/>
                        <w:i/>
                      </w:rPr>
                    </m:ctrlPr>
                  </m:dPr>
                  <m:e>
                    <m:r>
                      <w:rPr>
                        <w:rFonts w:ascii="Cambria Math" w:hAnsi="Cambria Math"/>
                      </w:rPr>
                      <m:t>a,c</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-V(a,c)</m:t>
                    </m:r>
                  </m:num>
                  <m:den>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min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-I(a,c)</m:t>
                    </m:r>
                  </m:num>
                  <m:den>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min</m:t>
                        </m:r>
                      </m:sub>
                    </m:sSub>
                  </m:den>
                </m:f>
              </m:oMath>
            </m:oMathPara>
          </w:p>
        </w:tc>
        <w:tc>
          <w:tcPr>
            <w:tcW w:w="1376" w:type="dxa"/>
            <w:vAlign w:val="center"/>
          </w:tcPr>
          <w:p w:rsidR="00F51A25" w:rsidRDefault="009A65C6" w:rsidP="00F51A25">
            <w:pPr>
              <w:pStyle w:val="Corpotesto"/>
              <w:spacing w:after="60"/>
              <w:ind w:firstLine="0"/>
              <w:jc w:val="center"/>
            </w:pPr>
            <w:r>
              <w:t xml:space="preserve">.                 </w:t>
            </w:r>
            <w:r w:rsidR="00F51A25">
              <w:t>(3)</w:t>
            </w:r>
          </w:p>
        </w:tc>
      </w:tr>
    </w:tbl>
    <w:p w:rsidR="009A65C6" w:rsidRDefault="00F51A25" w:rsidP="00173D10">
      <w:pPr>
        <w:pStyle w:val="Corpotesto"/>
        <w:ind w:firstLine="284"/>
      </w:pPr>
      <w:r>
        <w:lastRenderedPageBreak/>
        <w:t>Optimization of SU delineation consists in maximiz</w:t>
      </w:r>
      <w:r w:rsidR="00263241">
        <w:t xml:space="preserve">ing </w:t>
      </w:r>
      <w:r>
        <w:t>the function in Eq. (3) as a function the</w:t>
      </w:r>
      <w:r w:rsidR="005F55D0">
        <w:t xml:space="preserve"> (</w:t>
      </w:r>
      <w:r w:rsidRPr="00F51A25">
        <w:rPr>
          <w:i/>
        </w:rPr>
        <w:t>a</w:t>
      </w:r>
      <w:r>
        <w:t xml:space="preserve">, </w:t>
      </w:r>
      <w:r w:rsidRPr="00F51A25">
        <w:rPr>
          <w:i/>
        </w:rPr>
        <w:t>c</w:t>
      </w:r>
      <w:r w:rsidR="005F55D0">
        <w:t xml:space="preserve">) </w:t>
      </w:r>
      <w:r>
        <w:t xml:space="preserve">parameters. In </w:t>
      </w:r>
      <w:r w:rsidR="00F54437">
        <w:t>previous works [</w:t>
      </w:r>
      <w:r w:rsidR="005F55D0">
        <w:t>7</w:t>
      </w:r>
      <w:r w:rsidR="00F54437">
        <w:t>, 1</w:t>
      </w:r>
      <w:r w:rsidR="006B319D">
        <w:t>4</w:t>
      </w:r>
      <w:r w:rsidR="00F54437">
        <w:t>]</w:t>
      </w:r>
      <w:r>
        <w:t xml:space="preserve">, optimization was performed in study areas whose extent was pre-defined, i.e. determined by the extent of a landslide inventory map. </w:t>
      </w:r>
    </w:p>
    <w:p w:rsidR="00173D10" w:rsidRDefault="00F51A25" w:rsidP="00173D10">
      <w:pPr>
        <w:pStyle w:val="Corpotesto"/>
        <w:ind w:firstLine="284"/>
      </w:pPr>
      <w:r>
        <w:t>In this work, we aim</w:t>
      </w:r>
      <w:r w:rsidR="00CD31B4">
        <w:t>ed</w:t>
      </w:r>
      <w:r>
        <w:t xml:space="preserve"> at optimization over a very large area, namely the whole Itali</w:t>
      </w:r>
      <w:r w:rsidR="00CD31B4">
        <w:t>an territory. In this case, we we</w:t>
      </w:r>
      <w:r>
        <w:t xml:space="preserve">re faced with conceptual and computational challenges. </w:t>
      </w:r>
      <w:r w:rsidR="00263241">
        <w:t>F</w:t>
      </w:r>
      <w:r>
        <w:t xml:space="preserve">irst, the boundaries of the study area are not dictated by </w:t>
      </w:r>
      <w:r w:rsidR="00FE1A24">
        <w:t xml:space="preserve">morphological nor process motivation, since we selected an </w:t>
      </w:r>
      <w:r>
        <w:t>administrative boundary</w:t>
      </w:r>
      <w:r w:rsidR="00FE1A24">
        <w:t>. Thus, there is no reason to infer that the whole study area can be best described with a single combination of the parameters</w:t>
      </w:r>
      <w:r w:rsidR="00B461ED">
        <w:t>, which can be safely assumed for smaller basins</w:t>
      </w:r>
      <w:r w:rsidR="00FE1A24">
        <w:t xml:space="preserve">. </w:t>
      </w:r>
      <w:r w:rsidR="00263241">
        <w:t>S</w:t>
      </w:r>
      <w:r w:rsidR="00FE1A24">
        <w:t xml:space="preserve">econd, the spatial extent of the study area is very large: </w:t>
      </w:r>
      <w:r w:rsidR="00173D10">
        <w:t>using the EUDEM digital elevation model, we have about 530 million valid cells, corresponding to about 330,000 km</w:t>
      </w:r>
      <w:r w:rsidR="00173D10" w:rsidRPr="00173D10">
        <w:rPr>
          <w:vertAlign w:val="superscript"/>
        </w:rPr>
        <w:t>2</w:t>
      </w:r>
      <w:r w:rsidR="005F55D0">
        <w:t xml:space="preserve"> (cells outside the actual Italian border were needed), </w:t>
      </w:r>
      <w:r w:rsidR="00CD31B4">
        <w:t>at 25 m x 25 m resolution. The calculation of Eq. (2) is rather slow, due to the complex vector operation</w:t>
      </w:r>
      <w:r w:rsidR="009A65C6">
        <w:t>s</w:t>
      </w:r>
      <w:r w:rsidR="00CD31B4">
        <w:t xml:space="preserve"> needed to find neighboring polygons, and cannot be perfo</w:t>
      </w:r>
      <w:r w:rsidR="00F66354">
        <w:t xml:space="preserve">rmed on the whole </w:t>
      </w:r>
      <w:r w:rsidR="00263241">
        <w:t>study area</w:t>
      </w:r>
      <w:r w:rsidR="00F66354">
        <w:t xml:space="preserve"> at once</w:t>
      </w:r>
      <w:r w:rsidR="00CD31B4">
        <w:t xml:space="preserve"> with polygons of the typical </w:t>
      </w:r>
      <w:r w:rsidR="00F66354">
        <w:t>SU</w:t>
      </w:r>
      <w:r w:rsidR="00CD31B4">
        <w:t xml:space="preserve"> size.</w:t>
      </w:r>
    </w:p>
    <w:p w:rsidR="00173D10" w:rsidRDefault="00173D10" w:rsidP="00173D10">
      <w:pPr>
        <w:pStyle w:val="Corpotesto"/>
        <w:ind w:firstLine="284"/>
      </w:pPr>
      <w:r>
        <w:t xml:space="preserve">In order to make the problem computationally manageable, we devised the following solution. We prepared a subdivision of the study area in </w:t>
      </w:r>
      <w:r w:rsidR="00E4143D">
        <w:t>439</w:t>
      </w:r>
      <w:r>
        <w:t xml:space="preserve"> hydrological basins (</w:t>
      </w:r>
      <w:r w:rsidR="00815986">
        <w:t xml:space="preserve">black polygons in </w:t>
      </w:r>
      <w:r>
        <w:t>Fig</w:t>
      </w:r>
      <w:r w:rsidR="005F55D0">
        <w:t>.</w:t>
      </w:r>
      <w:r>
        <w:t xml:space="preserve"> 1). Each of them have size comparable with the study area of Ref. [</w:t>
      </w:r>
      <w:r w:rsidR="00B069DC">
        <w:t>7</w:t>
      </w:r>
      <w:r>
        <w:t>]</w:t>
      </w:r>
      <w:r w:rsidR="00E4143D">
        <w:t xml:space="preserve"> (</w:t>
      </w:r>
      <w:r w:rsidR="006B319D">
        <w:t>~</w:t>
      </w:r>
      <w:r w:rsidR="00E4143D">
        <w:t>2,000 km</w:t>
      </w:r>
      <w:r w:rsidR="00E4143D" w:rsidRPr="00E4143D">
        <w:rPr>
          <w:vertAlign w:val="superscript"/>
        </w:rPr>
        <w:t>2</w:t>
      </w:r>
      <w:r w:rsidR="00E4143D">
        <w:t>)</w:t>
      </w:r>
      <w:r w:rsidR="003D3428">
        <w:t xml:space="preserve">, which </w:t>
      </w:r>
      <w:r>
        <w:t xml:space="preserve">we </w:t>
      </w:r>
      <w:r w:rsidR="00263241">
        <w:t>maintain is</w:t>
      </w:r>
      <w:r w:rsidR="003D3428">
        <w:t xml:space="preserve"> a rough threshold under which </w:t>
      </w:r>
      <w:r>
        <w:t xml:space="preserve">optimization </w:t>
      </w:r>
      <w:r w:rsidR="003D3428">
        <w:t xml:space="preserve">is not reliable. </w:t>
      </w:r>
      <w:r w:rsidR="00815986">
        <w:t>The set of basins selected for the analysis ha</w:t>
      </w:r>
      <w:r w:rsidR="00F971F8">
        <w:t>s</w:t>
      </w:r>
      <w:r w:rsidR="00815986">
        <w:t xml:space="preserve"> mean area 741 km</w:t>
      </w:r>
      <w:r w:rsidR="00815986" w:rsidRPr="00815986">
        <w:rPr>
          <w:vertAlign w:val="superscript"/>
        </w:rPr>
        <w:t>2</w:t>
      </w:r>
      <w:r w:rsidR="00815986">
        <w:t>, with standard deviation 570 km</w:t>
      </w:r>
      <w:r w:rsidR="00815986" w:rsidRPr="00815986">
        <w:rPr>
          <w:vertAlign w:val="superscript"/>
        </w:rPr>
        <w:t>2</w:t>
      </w:r>
      <w:r w:rsidR="00815986">
        <w:t>; the smallest and largest basins have areas 50 km</w:t>
      </w:r>
      <w:r w:rsidR="00815986" w:rsidRPr="00815986">
        <w:rPr>
          <w:vertAlign w:val="superscript"/>
        </w:rPr>
        <w:t>2</w:t>
      </w:r>
      <w:r w:rsidR="00815986">
        <w:t xml:space="preserve"> and 4,300 km</w:t>
      </w:r>
      <w:r w:rsidR="00815986" w:rsidRPr="00815986">
        <w:rPr>
          <w:vertAlign w:val="superscript"/>
        </w:rPr>
        <w:t>2</w:t>
      </w:r>
      <w:r w:rsidR="00815986">
        <w:t xml:space="preserve">, respectively. </w:t>
      </w:r>
      <w:r w:rsidR="00B461ED">
        <w:t>Alluvial plains</w:t>
      </w:r>
      <w:r w:rsidR="00E4143D">
        <w:t>, corresponding to 117 million</w:t>
      </w:r>
      <w:r w:rsidR="00390BBB">
        <w:t xml:space="preserve"> pixels and shown in dark green in all the Figures in this work, were removed from the SU analysis, within the r.slopeunits software.</w:t>
      </w:r>
    </w:p>
    <w:p w:rsidR="002611C2" w:rsidRDefault="002611C2" w:rsidP="000628EC">
      <w:pPr>
        <w:pStyle w:val="Corpotesto"/>
        <w:ind w:firstLine="284"/>
      </w:pPr>
      <w:r>
        <w:t xml:space="preserve">The actual </w:t>
      </w:r>
      <w:r w:rsidR="00D66973">
        <w:t xml:space="preserve">optimization of the software input parameters was </w:t>
      </w:r>
      <w:r w:rsidR="00E4143D">
        <w:t>performed separately in domains of increasing</w:t>
      </w:r>
      <w:r w:rsidR="00D66973">
        <w:t xml:space="preserve"> </w:t>
      </w:r>
      <w:r w:rsidR="00E4143D">
        <w:t xml:space="preserve">size, keeping the basins shown in Fig. 1 as the basic </w:t>
      </w:r>
      <w:r w:rsidR="00F971F8">
        <w:t>analysis element</w:t>
      </w:r>
      <w:r w:rsidR="00A834F8">
        <w:t>s in the following way</w:t>
      </w:r>
      <w:r w:rsidR="00E4143D">
        <w:t xml:space="preserve">. </w:t>
      </w:r>
      <w:r w:rsidR="00A834F8">
        <w:t>To obtain optimal (</w:t>
      </w:r>
      <w:r w:rsidR="00A834F8" w:rsidRPr="00A834F8">
        <w:rPr>
          <w:i/>
        </w:rPr>
        <w:t>a</w:t>
      </w:r>
      <w:r w:rsidR="00A834F8">
        <w:t xml:space="preserve">, </w:t>
      </w:r>
      <w:r w:rsidR="00A834F8" w:rsidRPr="00A834F8">
        <w:rPr>
          <w:i/>
        </w:rPr>
        <w:t>c</w:t>
      </w:r>
      <w:r w:rsidR="00A834F8">
        <w:t>) in the</w:t>
      </w:r>
      <w:r w:rsidR="00E4143D">
        <w:t xml:space="preserve"> </w:t>
      </w:r>
      <w:r w:rsidR="000628EC">
        <w:rPr>
          <w:i/>
        </w:rPr>
        <w:t>j</w:t>
      </w:r>
      <w:r w:rsidR="00E4143D">
        <w:t xml:space="preserve">-th basins, we first maximized </w:t>
      </w:r>
      <w:r w:rsidR="00E4143D" w:rsidRPr="00E4143D">
        <w:rPr>
          <w:i/>
        </w:rPr>
        <w:t>F</w:t>
      </w:r>
      <w:r w:rsidR="00E4143D">
        <w:t>(</w:t>
      </w:r>
      <w:r w:rsidR="00E4143D" w:rsidRPr="00E4143D">
        <w:rPr>
          <w:i/>
        </w:rPr>
        <w:t>a</w:t>
      </w:r>
      <w:r w:rsidR="00E4143D">
        <w:t xml:space="preserve">, </w:t>
      </w:r>
      <w:r w:rsidR="00E4143D" w:rsidRPr="00E4143D">
        <w:rPr>
          <w:i/>
        </w:rPr>
        <w:t>c</w:t>
      </w:r>
      <w:r w:rsidR="00E4143D">
        <w:t>) in the basin itself</w:t>
      </w:r>
      <w:r w:rsidR="00263241">
        <w:t>. Next,</w:t>
      </w:r>
      <w:r w:rsidR="00E4143D">
        <w:t xml:space="preserve"> </w:t>
      </w:r>
      <w:r w:rsidR="00F66354">
        <w:t xml:space="preserve">we </w:t>
      </w:r>
      <w:r w:rsidR="00E4143D">
        <w:t xml:space="preserve">searched the maximum within the area constituted by </w:t>
      </w:r>
      <w:r w:rsidR="000628EC">
        <w:t>basins</w:t>
      </w:r>
      <w:r w:rsidR="00E4143D">
        <w:t xml:space="preserve"> </w:t>
      </w:r>
      <w:r w:rsidR="000628EC">
        <w:rPr>
          <w:i/>
        </w:rPr>
        <w:t>j</w:t>
      </w:r>
      <w:r w:rsidR="00E4143D">
        <w:t xml:space="preserve"> and </w:t>
      </w:r>
      <w:r w:rsidR="000628EC">
        <w:rPr>
          <w:i/>
        </w:rPr>
        <w:t>k</w:t>
      </w:r>
      <w:r w:rsidR="00E4143D">
        <w:t xml:space="preserve">, where </w:t>
      </w:r>
      <w:r w:rsidR="000628EC">
        <w:rPr>
          <w:i/>
        </w:rPr>
        <w:t>k</w:t>
      </w:r>
      <w:r w:rsidR="00E4143D">
        <w:t xml:space="preserve"> is any of the basins adjacent to </w:t>
      </w:r>
      <w:r w:rsidR="000628EC">
        <w:rPr>
          <w:i/>
        </w:rPr>
        <w:t>j</w:t>
      </w:r>
      <w:r w:rsidR="00263241">
        <w:t>. Next,</w:t>
      </w:r>
      <w:r w:rsidR="00E4143D">
        <w:t xml:space="preserve"> we considered all the possible triplets of adjacent basins including </w:t>
      </w:r>
      <w:r w:rsidR="000628EC" w:rsidRPr="000628EC">
        <w:rPr>
          <w:i/>
        </w:rPr>
        <w:t>j</w:t>
      </w:r>
      <w:r w:rsidR="00E4143D">
        <w:t xml:space="preserve">, and so on up to </w:t>
      </w:r>
      <w:r w:rsidR="000628EC">
        <w:t xml:space="preserve">groups of </w:t>
      </w:r>
      <w:r w:rsidR="00A834F8" w:rsidRPr="00A834F8">
        <w:rPr>
          <w:i/>
        </w:rPr>
        <w:t>N</w:t>
      </w:r>
      <w:r w:rsidR="00E4143D">
        <w:t xml:space="preserve"> neighboring basins</w:t>
      </w:r>
      <w:r w:rsidR="009A65C6">
        <w:t>; w</w:t>
      </w:r>
      <w:r w:rsidR="00A834F8">
        <w:t xml:space="preserve">e </w:t>
      </w:r>
      <w:r w:rsidR="009A65C6">
        <w:t>us</w:t>
      </w:r>
      <w:r w:rsidR="00A834F8">
        <w:t xml:space="preserve">ed </w:t>
      </w:r>
      <w:r w:rsidR="00A834F8" w:rsidRPr="00A834F8">
        <w:rPr>
          <w:i/>
        </w:rPr>
        <w:t>N</w:t>
      </w:r>
      <w:r w:rsidR="009A65C6">
        <w:t xml:space="preserve"> = </w:t>
      </w:r>
      <w:r w:rsidR="00A834F8">
        <w:t xml:space="preserve">5. </w:t>
      </w:r>
      <w:r w:rsidR="00E4143D">
        <w:t xml:space="preserve">We computed a weighted average of the resulting parameters as </w:t>
      </w:r>
      <w:r w:rsidR="00992C54">
        <w:t>follows: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660"/>
      </w:tblGrid>
      <w:tr w:rsidR="00992C54" w:rsidTr="00F7687A">
        <w:tc>
          <w:tcPr>
            <w:tcW w:w="3539" w:type="dxa"/>
            <w:vAlign w:val="center"/>
          </w:tcPr>
          <w:p w:rsidR="00992C54" w:rsidRPr="009A65C6" w:rsidRDefault="002127E6" w:rsidP="000628EC">
            <w:pPr>
              <w:pStyle w:val="Corpotesto"/>
              <w:spacing w:after="60"/>
              <w:ind w:firstLine="0"/>
              <w:jc w:val="center"/>
            </w:pPr>
            <m:oMathPara>
              <m:oMathParaPr>
                <m:jc m:val="right"/>
              </m:oMathParaPr>
              <m:oMath>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(N,j)</m:t>
                    </m:r>
                  </m:sup>
                </m:sSubSup>
                <m:r>
                  <w:rPr>
                    <w:rFonts w:ascii="Cambria Math" w:hAnsi="Cambria Math"/>
                  </w:rPr>
                  <m:t xml:space="preserve"> =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(N-n+1)</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j</m:t>
                            </m:r>
                          </m:sub>
                          <m:sup>
                            <m:r>
                              <w:rPr>
                                <w:rFonts w:ascii="Cambria Math" w:hAnsi="Cambria Math"/>
                              </w:rPr>
                              <m:t>(n)</m:t>
                            </m:r>
                          </m:sup>
                        </m:sSubSup>
                      </m:e>
                    </m:nary>
                  </m:num>
                  <m:den>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n</m:t>
                        </m:r>
                      </m:e>
                    </m:nary>
                  </m:den>
                </m:f>
              </m:oMath>
            </m:oMathPara>
          </w:p>
        </w:tc>
        <w:tc>
          <w:tcPr>
            <w:tcW w:w="1660" w:type="dxa"/>
            <w:vAlign w:val="center"/>
          </w:tcPr>
          <w:p w:rsidR="00992C54" w:rsidRDefault="009A65C6" w:rsidP="00992C54">
            <w:pPr>
              <w:pStyle w:val="Corpotesto"/>
              <w:spacing w:after="60"/>
              <w:ind w:firstLine="0"/>
              <w:jc w:val="center"/>
            </w:pPr>
            <w:r>
              <w:t xml:space="preserve">,                       </w:t>
            </w:r>
            <w:r w:rsidR="00992C54">
              <w:t>(4)</w:t>
            </w:r>
          </w:p>
        </w:tc>
      </w:tr>
    </w:tbl>
    <w:p w:rsidR="004705A4" w:rsidRDefault="004705A4" w:rsidP="00206DAD">
      <w:pPr>
        <w:pStyle w:val="Corpotesto"/>
        <w:ind w:firstLine="0"/>
      </w:pPr>
      <w:r>
        <w:t>where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68"/>
      </w:tblGrid>
      <w:tr w:rsidR="004705A4" w:rsidTr="00F971F8">
        <w:tc>
          <w:tcPr>
            <w:tcW w:w="4531" w:type="dxa"/>
            <w:vAlign w:val="center"/>
          </w:tcPr>
          <w:p w:rsidR="004705A4" w:rsidRDefault="002127E6" w:rsidP="004705A4">
            <w:pPr>
              <w:pStyle w:val="Corpotesto"/>
              <w:spacing w:after="60"/>
              <w:ind w:firstLine="0"/>
              <w:jc w:val="center"/>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j</m:t>
                    </m:r>
                  </m:sub>
                  <m:sup>
                    <m:r>
                      <w:rPr>
                        <w:rFonts w:ascii="Cambria Math" w:hAnsi="Cambria Math"/>
                      </w:rPr>
                      <m:t>(n)</m:t>
                    </m:r>
                  </m:sup>
                </m:sSubSup>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sSub>
                      <m:sSubPr>
                        <m:ctrlPr>
                          <w:rPr>
                            <w:rFonts w:ascii="Cambria Math" w:hAnsi="Cambria Math"/>
                            <w:i/>
                          </w:rPr>
                        </m:ctrlPr>
                      </m:sSubPr>
                      <m:e>
                        <m:r>
                          <w:rPr>
                            <w:rFonts w:ascii="Cambria Math" w:hAnsi="Cambria Math"/>
                          </w:rPr>
                          <m:t>s</m:t>
                        </m:r>
                      </m:e>
                      <m:sub>
                        <m:r>
                          <w:rPr>
                            <w:rFonts w:ascii="Cambria Math" w:hAnsi="Cambria Math"/>
                          </w:rPr>
                          <m:t>i</m:t>
                        </m:r>
                      </m:sub>
                    </m:sSub>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i</m:t>
                            </m:r>
                          </m:sub>
                        </m:sSub>
                      </m:e>
                    </m:nary>
                  </m:den>
                </m:f>
              </m:oMath>
            </m:oMathPara>
          </w:p>
        </w:tc>
        <w:tc>
          <w:tcPr>
            <w:tcW w:w="668" w:type="dxa"/>
            <w:vAlign w:val="center"/>
          </w:tcPr>
          <w:p w:rsidR="004705A4" w:rsidRDefault="004705A4" w:rsidP="004705A4">
            <w:pPr>
              <w:pStyle w:val="Corpotesto"/>
              <w:spacing w:after="60"/>
              <w:ind w:firstLine="0"/>
              <w:jc w:val="center"/>
            </w:pPr>
            <w:r>
              <w:t>(5)</w:t>
            </w:r>
          </w:p>
        </w:tc>
      </w:tr>
    </w:tbl>
    <w:p w:rsidR="00992C54" w:rsidRDefault="00F7687A" w:rsidP="00206DAD">
      <w:pPr>
        <w:pStyle w:val="Corpotesto"/>
        <w:ind w:firstLine="0"/>
      </w:pPr>
      <w:r>
        <w:t xml:space="preserve"> </w:t>
      </w:r>
      <w:r w:rsidR="00206DAD">
        <w:t xml:space="preserve">and </w:t>
      </w:r>
      <w:r w:rsidR="00206DAD" w:rsidRPr="00206DAD">
        <w:rPr>
          <w:i/>
        </w:rPr>
        <w:t>c</w:t>
      </w:r>
      <w:r w:rsidR="00206DAD" w:rsidRPr="00206DAD">
        <w:rPr>
          <w:vertAlign w:val="subscript"/>
        </w:rPr>
        <w:t>i</w:t>
      </w:r>
      <w:r w:rsidR="00206DAD">
        <w:t xml:space="preserve"> is the optimal </w:t>
      </w:r>
      <w:r w:rsidR="00206DAD" w:rsidRPr="00206DAD">
        <w:rPr>
          <w:i/>
        </w:rPr>
        <w:t>c</w:t>
      </w:r>
      <w:r w:rsidR="00206DAD">
        <w:t xml:space="preserve"> found in the </w:t>
      </w:r>
      <w:r w:rsidR="00206DAD" w:rsidRPr="00206DAD">
        <w:rPr>
          <w:i/>
        </w:rPr>
        <w:t>i</w:t>
      </w:r>
      <w:r w:rsidR="00206DAD">
        <w:t xml:space="preserve">-th combination of </w:t>
      </w:r>
      <w:r w:rsidR="00206DAD" w:rsidRPr="004705A4">
        <w:rPr>
          <w:i/>
        </w:rPr>
        <w:t>n</w:t>
      </w:r>
      <w:r w:rsidR="00206DAD">
        <w:t xml:space="preserve"> basins</w:t>
      </w:r>
      <w:r w:rsidR="000628EC">
        <w:t xml:space="preserve"> and</w:t>
      </w:r>
      <w:r w:rsidR="004705A4">
        <w:t xml:space="preserve"> </w:t>
      </w:r>
      <w:r w:rsidR="004705A4" w:rsidRPr="004705A4">
        <w:rPr>
          <w:i/>
        </w:rPr>
        <w:t>s</w:t>
      </w:r>
      <w:r w:rsidR="004705A4" w:rsidRPr="004705A4">
        <w:rPr>
          <w:vertAlign w:val="subscript"/>
        </w:rPr>
        <w:t>i</w:t>
      </w:r>
      <w:r w:rsidR="004705A4">
        <w:t xml:space="preserve"> is the corresponding</w:t>
      </w:r>
      <w:r w:rsidR="000628EC">
        <w:t xml:space="preserve"> total</w:t>
      </w:r>
      <w:r w:rsidR="004705A4">
        <w:t xml:space="preserve"> surface area.</w:t>
      </w:r>
      <w:r>
        <w:t xml:space="preserve"> Following this procedure, </w:t>
      </w:r>
      <w:r w:rsidR="00F971F8">
        <w:t xml:space="preserve">for the </w:t>
      </w:r>
      <w:r w:rsidR="000628EC">
        <w:rPr>
          <w:i/>
        </w:rPr>
        <w:t>j</w:t>
      </w:r>
      <w:r w:rsidR="00F971F8">
        <w:t xml:space="preserve">-th basin, </w:t>
      </w:r>
      <w:r w:rsidR="000628EC">
        <w:rPr>
          <w:i/>
        </w:rPr>
        <w:t>j</w:t>
      </w:r>
      <w:r w:rsidR="00F971F8">
        <w:t>=1,..,439, we have a sequence (</w:t>
      </w:r>
      <m:oMath>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(1,j)</m:t>
            </m:r>
          </m:sup>
        </m:sSubSup>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(2,j)</m:t>
            </m:r>
          </m:sup>
        </m:sSubSup>
        <m:r>
          <w:rPr>
            <w:rFonts w:ascii="Cambria Math" w:hAnsi="Cambria Math"/>
          </w:rPr>
          <m:t xml:space="preserve">, .., </m:t>
        </m:r>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(5,j)</m:t>
            </m:r>
          </m:sup>
        </m:sSubSup>
      </m:oMath>
      <w:r w:rsidR="00F971F8">
        <w:t>) of values. If the sequence admits an asymptote, we use</w:t>
      </w:r>
      <w:r w:rsidR="00261522">
        <w:t>d</w:t>
      </w:r>
      <w:r w:rsidR="00F971F8">
        <w:t xml:space="preserve"> this value as the optimal one</w:t>
      </w:r>
      <w:r w:rsidR="00F66354">
        <w:t xml:space="preserve">, </w:t>
      </w:r>
      <w:r w:rsidR="00263241">
        <w:t>otherwise</w:t>
      </w:r>
      <w:r w:rsidR="00F66354">
        <w:t xml:space="preserve"> </w:t>
      </w:r>
      <w:r w:rsidR="00F971F8">
        <w:t xml:space="preserve">we </w:t>
      </w:r>
      <w:r w:rsidR="00F66354">
        <w:t xml:space="preserve">used the local maximum </w:t>
      </w:r>
      <w:r w:rsidR="00F971F8">
        <w:t xml:space="preserve">as our optimal value. </w:t>
      </w:r>
      <w:r w:rsidR="00261522">
        <w:t>The procedure wa</w:t>
      </w:r>
      <w:r w:rsidR="00F971F8">
        <w:t xml:space="preserve">s </w:t>
      </w:r>
      <w:r w:rsidR="00F66354">
        <w:t>applied</w:t>
      </w:r>
      <w:r w:rsidR="00F971F8">
        <w:t xml:space="preserve"> </w:t>
      </w:r>
      <w:r w:rsidR="00F66354">
        <w:t xml:space="preserve">both for </w:t>
      </w:r>
      <w:r w:rsidR="00F971F8">
        <w:t xml:space="preserve">circular variance, </w:t>
      </w:r>
      <w:r w:rsidR="00F971F8" w:rsidRPr="00F971F8">
        <w:rPr>
          <w:i/>
        </w:rPr>
        <w:t>c</w:t>
      </w:r>
      <w:r w:rsidR="00F971F8">
        <w:t xml:space="preserve">, and minimum area, </w:t>
      </w:r>
      <w:r w:rsidR="00F971F8" w:rsidRPr="00F971F8">
        <w:rPr>
          <w:i/>
        </w:rPr>
        <w:t>a</w:t>
      </w:r>
      <w:r w:rsidR="00F971F8">
        <w:t>.</w:t>
      </w:r>
    </w:p>
    <w:tbl>
      <w:tblPr>
        <w:tblW w:w="0" w:type="auto"/>
        <w:tblLook w:val="04A0" w:firstRow="1" w:lastRow="0" w:firstColumn="1" w:lastColumn="0" w:noHBand="0" w:noVBand="1"/>
      </w:tblPr>
      <w:tblGrid>
        <w:gridCol w:w="2620"/>
        <w:gridCol w:w="2589"/>
      </w:tblGrid>
      <w:tr w:rsidR="006859ED" w:rsidTr="00A74D6B">
        <w:trPr>
          <w:cantSplit/>
        </w:trPr>
        <w:tc>
          <w:tcPr>
            <w:tcW w:w="2599" w:type="dxa"/>
          </w:tcPr>
          <w:p w:rsidR="006859ED" w:rsidRDefault="006859ED" w:rsidP="00E66D92">
            <w:pPr>
              <w:pStyle w:val="Titolo5"/>
              <w:keepNext/>
              <w:spacing w:before="0" w:after="0"/>
            </w:pPr>
            <w:r>
              <w:rPr>
                <w:noProof/>
                <w:lang w:eastAsia="en-US"/>
              </w:rPr>
              <w:drawing>
                <wp:inline distT="0" distB="0" distL="0" distR="0" wp14:anchorId="2B249ED2" wp14:editId="36EDA2D9">
                  <wp:extent cx="1602000" cy="1119600"/>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opt_28.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02000" cy="1119600"/>
                          </a:xfrm>
                          <a:prstGeom prst="rect">
                            <a:avLst/>
                          </a:prstGeom>
                          <a:ln>
                            <a:noFill/>
                          </a:ln>
                          <a:extLst>
                            <a:ext uri="{53640926-AAD7-44D8-BBD7-CCE9431645EC}">
                              <a14:shadowObscured xmlns:a14="http://schemas.microsoft.com/office/drawing/2010/main"/>
                            </a:ext>
                          </a:extLst>
                        </pic:spPr>
                      </pic:pic>
                    </a:graphicData>
                  </a:graphic>
                </wp:inline>
              </w:drawing>
            </w:r>
          </w:p>
        </w:tc>
        <w:tc>
          <w:tcPr>
            <w:tcW w:w="2600" w:type="dxa"/>
            <w:shd w:val="clear" w:color="auto" w:fill="auto"/>
            <w:vAlign w:val="center"/>
          </w:tcPr>
          <w:p w:rsidR="006859ED" w:rsidRDefault="006859ED" w:rsidP="00E66D92">
            <w:pPr>
              <w:pStyle w:val="Titolo5"/>
              <w:keepNext/>
              <w:spacing w:before="0" w:after="0"/>
            </w:pPr>
            <w:r>
              <w:rPr>
                <w:noProof/>
                <w:lang w:eastAsia="en-US"/>
              </w:rPr>
              <w:drawing>
                <wp:inline distT="0" distB="0" distL="0" distR="0" wp14:anchorId="558D4063" wp14:editId="26EC02D6">
                  <wp:extent cx="1580400" cy="1119600"/>
                  <wp:effectExtent l="0" t="0" r="127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t_28.png"/>
                          <pic:cNvPicPr/>
                        </pic:nvPicPr>
                        <pic:blipFill rotWithShape="1">
                          <a:blip r:embed="rId12" cstate="print">
                            <a:extLst>
                              <a:ext uri="{28A0092B-C50C-407E-A947-70E740481C1C}">
                                <a14:useLocalDpi xmlns:a14="http://schemas.microsoft.com/office/drawing/2010/main" val="0"/>
                              </a:ext>
                            </a:extLst>
                          </a:blip>
                          <a:srcRect l="1464"/>
                          <a:stretch/>
                        </pic:blipFill>
                        <pic:spPr bwMode="auto">
                          <a:xfrm>
                            <a:off x="0" y="0"/>
                            <a:ext cx="1580400" cy="1119600"/>
                          </a:xfrm>
                          <a:prstGeom prst="rect">
                            <a:avLst/>
                          </a:prstGeom>
                          <a:ln>
                            <a:noFill/>
                          </a:ln>
                          <a:extLst>
                            <a:ext uri="{53640926-AAD7-44D8-BBD7-CCE9431645EC}">
                              <a14:shadowObscured xmlns:a14="http://schemas.microsoft.com/office/drawing/2010/main"/>
                            </a:ext>
                          </a:extLst>
                        </pic:spPr>
                      </pic:pic>
                    </a:graphicData>
                  </a:graphic>
                </wp:inline>
              </w:drawing>
            </w:r>
          </w:p>
        </w:tc>
      </w:tr>
      <w:tr w:rsidR="006859ED" w:rsidTr="00A74D6B">
        <w:trPr>
          <w:cantSplit/>
        </w:trPr>
        <w:tc>
          <w:tcPr>
            <w:tcW w:w="5199" w:type="dxa"/>
            <w:gridSpan w:val="2"/>
          </w:tcPr>
          <w:p w:rsidR="006859ED" w:rsidRPr="00D54403" w:rsidRDefault="006859ED" w:rsidP="007313E7">
            <w:pPr>
              <w:pStyle w:val="Titolo5"/>
              <w:keepNext/>
              <w:jc w:val="both"/>
              <w:rPr>
                <w:smallCaps w:val="0"/>
              </w:rPr>
            </w:pPr>
            <w:r w:rsidRPr="00955D76">
              <w:rPr>
                <w:b/>
                <w:smallCaps w:val="0"/>
                <w:sz w:val="16"/>
                <w:szCs w:val="16"/>
              </w:rPr>
              <w:t>Figure 2.</w:t>
            </w:r>
            <w:r>
              <w:rPr>
                <w:smallCaps w:val="0"/>
                <w:sz w:val="16"/>
                <w:szCs w:val="16"/>
              </w:rPr>
              <w:t xml:space="preserve">  The values of the optimal parameters </w:t>
            </w:r>
            <w:r w:rsidRPr="00D54403">
              <w:rPr>
                <w:i/>
                <w:smallCaps w:val="0"/>
                <w:sz w:val="16"/>
                <w:szCs w:val="16"/>
              </w:rPr>
              <w:t>a</w:t>
            </w:r>
            <w:r>
              <w:rPr>
                <w:smallCaps w:val="0"/>
                <w:sz w:val="16"/>
                <w:szCs w:val="16"/>
              </w:rPr>
              <w:t xml:space="preserve"> (a) and </w:t>
            </w:r>
            <w:r w:rsidRPr="00D54403">
              <w:rPr>
                <w:i/>
                <w:smallCaps w:val="0"/>
                <w:sz w:val="16"/>
                <w:szCs w:val="16"/>
              </w:rPr>
              <w:t>c</w:t>
            </w:r>
            <w:r>
              <w:rPr>
                <w:smallCaps w:val="0"/>
                <w:sz w:val="16"/>
                <w:szCs w:val="16"/>
              </w:rPr>
              <w:t xml:space="preserve"> (b) </w:t>
            </w:r>
            <w:r w:rsidR="007313E7">
              <w:rPr>
                <w:smallCaps w:val="0"/>
                <w:sz w:val="16"/>
                <w:szCs w:val="16"/>
              </w:rPr>
              <w:t>as a function of</w:t>
            </w:r>
            <w:r>
              <w:rPr>
                <w:smallCaps w:val="0"/>
                <w:sz w:val="16"/>
                <w:szCs w:val="16"/>
              </w:rPr>
              <w:t xml:space="preserve"> the number of neighboring basins, </w:t>
            </w:r>
            <w:r w:rsidRPr="00D54403">
              <w:rPr>
                <w:i/>
                <w:smallCaps w:val="0"/>
                <w:sz w:val="16"/>
                <w:szCs w:val="16"/>
              </w:rPr>
              <w:t>N</w:t>
            </w:r>
            <w:r>
              <w:rPr>
                <w:smallCaps w:val="0"/>
                <w:sz w:val="16"/>
                <w:szCs w:val="16"/>
              </w:rPr>
              <w:t xml:space="preserve">, used in Eq. (4). </w:t>
            </w:r>
            <w:r w:rsidR="007313E7">
              <w:rPr>
                <w:smallCaps w:val="0"/>
                <w:sz w:val="16"/>
                <w:szCs w:val="16"/>
              </w:rPr>
              <w:t>The c</w:t>
            </w:r>
            <w:r>
              <w:rPr>
                <w:smallCaps w:val="0"/>
                <w:sz w:val="16"/>
                <w:szCs w:val="16"/>
              </w:rPr>
              <w:t>urve</w:t>
            </w:r>
            <w:r w:rsidR="007313E7">
              <w:rPr>
                <w:smallCaps w:val="0"/>
                <w:sz w:val="16"/>
                <w:szCs w:val="16"/>
              </w:rPr>
              <w:t>s correspond</w:t>
            </w:r>
            <w:r>
              <w:rPr>
                <w:smallCaps w:val="0"/>
                <w:sz w:val="16"/>
                <w:szCs w:val="16"/>
              </w:rPr>
              <w:t xml:space="preserve"> to </w:t>
            </w:r>
            <w:r w:rsidR="007313E7">
              <w:rPr>
                <w:smallCaps w:val="0"/>
                <w:sz w:val="16"/>
                <w:szCs w:val="16"/>
              </w:rPr>
              <w:t xml:space="preserve">a subset </w:t>
            </w:r>
            <w:r w:rsidR="00E12FB4">
              <w:rPr>
                <w:smallCaps w:val="0"/>
                <w:sz w:val="16"/>
                <w:szCs w:val="16"/>
              </w:rPr>
              <w:t xml:space="preserve">(18 out of 439) </w:t>
            </w:r>
            <w:r w:rsidR="007313E7">
              <w:rPr>
                <w:smallCaps w:val="0"/>
                <w:sz w:val="16"/>
                <w:szCs w:val="16"/>
              </w:rPr>
              <w:t xml:space="preserve">of the </w:t>
            </w:r>
            <w:r>
              <w:rPr>
                <w:smallCaps w:val="0"/>
                <w:sz w:val="16"/>
                <w:szCs w:val="16"/>
              </w:rPr>
              <w:t>basin</w:t>
            </w:r>
            <w:r w:rsidR="007313E7">
              <w:rPr>
                <w:smallCaps w:val="0"/>
                <w:sz w:val="16"/>
                <w:szCs w:val="16"/>
              </w:rPr>
              <w:t>s</w:t>
            </w:r>
            <w:r>
              <w:rPr>
                <w:smallCaps w:val="0"/>
                <w:sz w:val="16"/>
                <w:szCs w:val="16"/>
              </w:rPr>
              <w:t xml:space="preserve"> </w:t>
            </w:r>
            <w:r w:rsidR="007313E7">
              <w:rPr>
                <w:smallCaps w:val="0"/>
                <w:sz w:val="16"/>
                <w:szCs w:val="16"/>
              </w:rPr>
              <w:t>denoted with black polygons</w:t>
            </w:r>
            <w:r w:rsidR="00B25814">
              <w:rPr>
                <w:smallCaps w:val="0"/>
                <w:sz w:val="16"/>
                <w:szCs w:val="16"/>
              </w:rPr>
              <w:t xml:space="preserve"> </w:t>
            </w:r>
            <w:r>
              <w:rPr>
                <w:smallCaps w:val="0"/>
                <w:sz w:val="16"/>
                <w:szCs w:val="16"/>
              </w:rPr>
              <w:t>in Fig. 1.</w:t>
            </w:r>
          </w:p>
        </w:tc>
      </w:tr>
    </w:tbl>
    <w:p w:rsidR="0083257A" w:rsidRDefault="002B4BD1" w:rsidP="0083257A">
      <w:pPr>
        <w:pStyle w:val="Titolo1"/>
        <w:tabs>
          <w:tab w:val="num" w:pos="576"/>
        </w:tabs>
      </w:pPr>
      <w:r w:rsidRPr="00F51A25">
        <w:t>R</w:t>
      </w:r>
      <w:r w:rsidR="0083257A" w:rsidRPr="00F51A25">
        <w:t>esults</w:t>
      </w:r>
      <w:r w:rsidRPr="00F51A25">
        <w:t xml:space="preserve"> and </w:t>
      </w:r>
      <w:r w:rsidR="00241B42" w:rsidRPr="00524685">
        <w:t>conclusions</w:t>
      </w:r>
    </w:p>
    <w:p w:rsidR="0089209A" w:rsidRDefault="000628EC" w:rsidP="00241B42">
      <w:pPr>
        <w:ind w:firstLine="284"/>
        <w:jc w:val="both"/>
      </w:pPr>
      <w:r>
        <w:t xml:space="preserve">We present results for the subset of basins </w:t>
      </w:r>
      <w:r w:rsidR="00011E41">
        <w:t xml:space="preserve">overlapping with the </w:t>
      </w:r>
      <w:r w:rsidR="00263241">
        <w:t>study area</w:t>
      </w:r>
      <w:r w:rsidR="00011E41">
        <w:t xml:space="preserve">, the blue </w:t>
      </w:r>
      <w:r w:rsidR="00D47FB7">
        <w:t>polygon</w:t>
      </w:r>
      <w:r w:rsidR="00EA2AE2">
        <w:t xml:space="preserve"> in Fig</w:t>
      </w:r>
      <w:r w:rsidR="00011E41">
        <w:t xml:space="preserve">. </w:t>
      </w:r>
      <w:r w:rsidR="00432F52">
        <w:t>1</w:t>
      </w:r>
      <w:r w:rsidR="00011E41">
        <w:t>.</w:t>
      </w:r>
      <w:r w:rsidR="00D47FB7">
        <w:t xml:space="preserve"> For the purpose, we performed the parameter optimization for the basins overlapping the mentioned area, namely the black polygons in Fig. </w:t>
      </w:r>
      <w:r w:rsidR="00EA2AE2">
        <w:t>1</w:t>
      </w:r>
      <w:r w:rsidR="00D47FB7">
        <w:t xml:space="preserve">. </w:t>
      </w:r>
    </w:p>
    <w:p w:rsidR="00241B42" w:rsidRDefault="00432F52" w:rsidP="00241B42">
      <w:pPr>
        <w:ind w:firstLine="284"/>
        <w:jc w:val="both"/>
      </w:pPr>
      <w:r>
        <w:t>Figure 2 shows the values of (</w:t>
      </w:r>
      <m:oMath>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(1,j)</m:t>
            </m:r>
          </m:sup>
        </m:sSubSup>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(2,j)</m:t>
            </m:r>
          </m:sup>
        </m:sSubSup>
        <m:r>
          <w:rPr>
            <w:rFonts w:ascii="Cambria Math" w:hAnsi="Cambria Math"/>
          </w:rPr>
          <m:t xml:space="preserve">, .., </m:t>
        </m:r>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(5,j)</m:t>
            </m:r>
          </m:sup>
        </m:sSubSup>
      </m:oMath>
      <w:r>
        <w:t>) and (</w:t>
      </w:r>
      <m:oMath>
        <m:sSubSup>
          <m:sSubSupPr>
            <m:ctrlPr>
              <w:rPr>
                <w:rFonts w:ascii="Cambria Math" w:hAnsi="Cambria Math"/>
                <w:i/>
              </w:rPr>
            </m:ctrlPr>
          </m:sSubSupPr>
          <m:e>
            <m:r>
              <w:rPr>
                <w:rFonts w:ascii="Cambria Math" w:hAnsi="Cambria Math"/>
              </w:rPr>
              <m:t>a</m:t>
            </m:r>
          </m:e>
          <m:sub>
            <m:r>
              <w:rPr>
                <w:rFonts w:ascii="Cambria Math" w:hAnsi="Cambria Math"/>
              </w:rPr>
              <m:t>opt</m:t>
            </m:r>
          </m:sub>
          <m:sup>
            <m:r>
              <w:rPr>
                <w:rFonts w:ascii="Cambria Math" w:hAnsi="Cambria Math"/>
              </w:rPr>
              <m:t>(1,j)</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opt</m:t>
            </m:r>
          </m:sub>
          <m:sup>
            <m:r>
              <w:rPr>
                <w:rFonts w:ascii="Cambria Math" w:hAnsi="Cambria Math"/>
              </w:rPr>
              <m:t>(2,j)</m:t>
            </m:r>
          </m:sup>
        </m:sSubSup>
        <m:r>
          <w:rPr>
            <w:rFonts w:ascii="Cambria Math" w:hAnsi="Cambria Math"/>
          </w:rPr>
          <m:t xml:space="preserve">, .., </m:t>
        </m:r>
        <m:sSubSup>
          <m:sSubSupPr>
            <m:ctrlPr>
              <w:rPr>
                <w:rFonts w:ascii="Cambria Math" w:hAnsi="Cambria Math"/>
                <w:i/>
              </w:rPr>
            </m:ctrlPr>
          </m:sSubSupPr>
          <m:e>
            <m:r>
              <w:rPr>
                <w:rFonts w:ascii="Cambria Math" w:hAnsi="Cambria Math"/>
              </w:rPr>
              <m:t>a</m:t>
            </m:r>
          </m:e>
          <m:sub>
            <m:r>
              <w:rPr>
                <w:rFonts w:ascii="Cambria Math" w:hAnsi="Cambria Math"/>
              </w:rPr>
              <m:t>opt</m:t>
            </m:r>
          </m:sub>
          <m:sup>
            <m:r>
              <w:rPr>
                <w:rFonts w:ascii="Cambria Math" w:hAnsi="Cambria Math"/>
              </w:rPr>
              <m:t>(5,j)</m:t>
            </m:r>
          </m:sup>
        </m:sSubSup>
      </m:oMath>
      <w:r>
        <w:t xml:space="preserve">) for the considered basins, </w:t>
      </w:r>
      <w:r w:rsidR="0089209A">
        <w:t xml:space="preserve">demonstrating the tendency of </w:t>
      </w:r>
      <w:r>
        <w:t xml:space="preserve">both series to converge to an asymptote. This </w:t>
      </w:r>
      <w:r w:rsidR="0089209A">
        <w:t>was</w:t>
      </w:r>
      <w:r>
        <w:t xml:space="preserve"> expected, due to the definition in Eq. (4) containing smaller weights for </w:t>
      </w:r>
      <m:oMath>
        <m:sSubSup>
          <m:sSubSupPr>
            <m:ctrlPr>
              <w:rPr>
                <w:rFonts w:ascii="Cambria Math" w:hAnsi="Cambria Math"/>
                <w:i/>
                <w:spacing w:val="-1"/>
              </w:rPr>
            </m:ctrlPr>
          </m:sSubSupPr>
          <m:e>
            <m:acc>
              <m:accPr>
                <m:chr m:val="̅"/>
                <m:ctrlPr>
                  <w:rPr>
                    <w:rFonts w:ascii="Cambria Math" w:hAnsi="Cambria Math"/>
                    <w:i/>
                  </w:rPr>
                </m:ctrlPr>
              </m:accPr>
              <m:e>
                <m:r>
                  <w:rPr>
                    <w:rFonts w:ascii="Cambria Math" w:hAnsi="Cambria Math"/>
                  </w:rPr>
                  <m:t>c</m:t>
                </m:r>
              </m:e>
            </m:acc>
          </m:e>
          <m:sub>
            <m:r>
              <w:rPr>
                <w:rFonts w:ascii="Cambria Math" w:hAnsi="Cambria Math"/>
              </w:rPr>
              <m:t>j</m:t>
            </m:r>
          </m:sub>
          <m:sup>
            <m:r>
              <w:rPr>
                <w:rFonts w:ascii="Cambria Math" w:hAnsi="Cambria Math"/>
              </w:rPr>
              <m:t>(n)</m:t>
            </m:r>
          </m:sup>
        </m:sSubSup>
      </m:oMath>
      <w:r>
        <w:t xml:space="preserve"> with increasing </w:t>
      </w:r>
      <w:r w:rsidRPr="0089209A">
        <w:rPr>
          <w:i/>
        </w:rPr>
        <w:t>n</w:t>
      </w:r>
      <w:r>
        <w:t xml:space="preserve">, but </w:t>
      </w:r>
      <w:r w:rsidR="0089209A">
        <w:t>convergence</w:t>
      </w:r>
      <w:r>
        <w:t xml:space="preserve"> is still not obvious and it actually does not hold for all of the considered basins.</w:t>
      </w:r>
    </w:p>
    <w:p w:rsidR="00147617" w:rsidRDefault="0089209A" w:rsidP="00241B42">
      <w:pPr>
        <w:ind w:firstLine="284"/>
        <w:jc w:val="both"/>
      </w:pPr>
      <w:r>
        <w:t>Figure 3 show</w:t>
      </w:r>
      <w:r w:rsidR="00263241">
        <w:t>s</w:t>
      </w:r>
      <w:r>
        <w:t xml:space="preserve"> the objective function </w:t>
      </w:r>
      <w:r w:rsidRPr="0089209A">
        <w:rPr>
          <w:i/>
        </w:rPr>
        <w:t>F</w:t>
      </w:r>
      <w:r>
        <w:t>(</w:t>
      </w:r>
      <w:r w:rsidRPr="0089209A">
        <w:rPr>
          <w:i/>
        </w:rPr>
        <w:t>a</w:t>
      </w:r>
      <w:r>
        <w:t xml:space="preserve">, </w:t>
      </w:r>
      <w:r w:rsidRPr="0089209A">
        <w:rPr>
          <w:i/>
        </w:rPr>
        <w:t>c</w:t>
      </w:r>
      <w:r>
        <w:t xml:space="preserve">) for one of the considered basins, namely </w:t>
      </w:r>
      <w:r w:rsidR="00F66354">
        <w:t>the one highlighted with a thick black line</w:t>
      </w:r>
      <w:r>
        <w:t xml:space="preserve"> in the inset of Fig. 1. The purple </w:t>
      </w:r>
      <w:r w:rsidR="00671555">
        <w:t>surface was obtained on a pre-defined grid of values for (</w:t>
      </w:r>
      <w:r w:rsidR="00671555" w:rsidRPr="00671555">
        <w:rPr>
          <w:i/>
        </w:rPr>
        <w:t>a</w:t>
      </w:r>
      <w:r w:rsidR="00671555">
        <w:t xml:space="preserve">, </w:t>
      </w:r>
      <w:r w:rsidR="00671555" w:rsidRPr="00671555">
        <w:rPr>
          <w:i/>
        </w:rPr>
        <w:t>c</w:t>
      </w:r>
      <w:r w:rsidR="00671555">
        <w:t xml:space="preserve">) pairs, while the </w:t>
      </w:r>
      <w:r w:rsidR="009A65C6">
        <w:t>blue</w:t>
      </w:r>
      <w:r w:rsidR="00671555">
        <w:t xml:space="preserve"> curve was obtained with a maximum-bracketing algorithm developed for the purpose</w:t>
      </w:r>
      <w:r w:rsidR="004D1E1A">
        <w:t xml:space="preserve"> which will be published with the upcoming version of r.slopeu</w:t>
      </w:r>
      <w:r w:rsidR="00C62B43">
        <w:t>ni</w:t>
      </w:r>
      <w:r w:rsidR="004D1E1A">
        <w:t>ts</w:t>
      </w:r>
      <w:r w:rsidR="00671555">
        <w:t xml:space="preserve">. Purple and </w:t>
      </w:r>
      <w:r w:rsidR="009A65C6">
        <w:t>blue</w:t>
      </w:r>
      <w:r w:rsidR="00671555">
        <w:t xml:space="preserve"> bullets represent maxima in the two cases. The former occurs at (</w:t>
      </w:r>
      <m:oMath>
        <m:sSubSup>
          <m:sSubSupPr>
            <m:ctrlPr>
              <w:rPr>
                <w:rFonts w:ascii="Cambria Math" w:hAnsi="Cambria Math"/>
                <w:i/>
              </w:rPr>
            </m:ctrlPr>
          </m:sSubSupPr>
          <m:e>
            <m:r>
              <w:rPr>
                <w:rFonts w:ascii="Cambria Math" w:hAnsi="Cambria Math"/>
              </w:rPr>
              <m:t>a</m:t>
            </m:r>
          </m:e>
          <m:sub>
            <m:r>
              <w:rPr>
                <w:rFonts w:ascii="Cambria Math" w:hAnsi="Cambria Math"/>
              </w:rPr>
              <m:t>opt</m:t>
            </m:r>
          </m:sub>
          <m:sup>
            <m:r>
              <w:rPr>
                <w:rFonts w:ascii="Cambria Math" w:hAnsi="Cambria Math"/>
              </w:rPr>
              <m:t>(1)</m:t>
            </m:r>
          </m:sup>
        </m:sSubSup>
      </m:oMath>
      <w:r w:rsidR="00671555">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opt</m:t>
            </m:r>
          </m:sub>
          <m:sup>
            <m:r>
              <w:rPr>
                <w:rFonts w:ascii="Cambria Math" w:hAnsi="Cambria Math"/>
              </w:rPr>
              <m:t>(1)</m:t>
            </m:r>
          </m:sup>
        </m:sSubSup>
      </m:oMath>
      <w:r w:rsidR="00671555">
        <w:t xml:space="preserve">) for the basin under investigation, </w:t>
      </w:r>
      <w:r w:rsidR="00263241">
        <w:t>and</w:t>
      </w:r>
      <w:r w:rsidR="00671555">
        <w:t xml:space="preserve"> the latter represent</w:t>
      </w:r>
      <w:r w:rsidR="00263241">
        <w:t>s</w:t>
      </w:r>
      <w:r w:rsidR="00671555">
        <w:t xml:space="preserve"> the fallback values of our algorithm, adopted when the procedure leads to no </w:t>
      </w:r>
      <w:r w:rsidR="009A65C6">
        <w:t xml:space="preserve">asymptotic </w:t>
      </w:r>
      <w:r w:rsidR="00671555">
        <w:t xml:space="preserve">convergence. </w:t>
      </w:r>
    </w:p>
    <w:p w:rsidR="00F2092D" w:rsidRDefault="00263241" w:rsidP="00263241">
      <w:pPr>
        <w:ind w:firstLine="284"/>
        <w:jc w:val="both"/>
      </w:pPr>
      <w:r>
        <w:t>Figure</w:t>
      </w:r>
      <w:r w:rsidR="00671555">
        <w:t xml:space="preserve"> 4 shows the optimal set of </w:t>
      </w:r>
      <w:r>
        <w:t>SU</w:t>
      </w:r>
      <w:r w:rsidR="00671555">
        <w:t xml:space="preserve">s obtained for </w:t>
      </w:r>
      <w:r w:rsidR="009C6927">
        <w:t xml:space="preserve">a </w:t>
      </w:r>
      <w:r w:rsidR="00671555">
        <w:t>sam</w:t>
      </w:r>
      <w:r w:rsidR="009C6927">
        <w:t>pl</w:t>
      </w:r>
      <w:r w:rsidR="00671555">
        <w:t xml:space="preserve">e basin </w:t>
      </w:r>
      <w:r w:rsidR="009C6927">
        <w:t xml:space="preserve">among those considered </w:t>
      </w:r>
      <w:r w:rsidR="00671555">
        <w:t xml:space="preserve">in Fig. </w:t>
      </w:r>
      <w:r w:rsidR="009C6927">
        <w:t>1</w:t>
      </w:r>
      <w:r w:rsidR="00147617">
        <w:t>; we do not show SU maps for the other basins due to lack of space.</w:t>
      </w:r>
      <w:r w:rsidR="005B2BD1">
        <w:t xml:space="preserve"> The SU delineation for </w:t>
      </w:r>
      <w:r w:rsidR="005B2BD1">
        <w:lastRenderedPageBreak/>
        <w:t>all the basins overla</w:t>
      </w:r>
      <w:r w:rsidR="005F55D0">
        <w:t>pping with the area of interest shown in Fig.</w:t>
      </w:r>
      <w:r w:rsidR="005B2BD1">
        <w:t xml:space="preserve"> 1 </w:t>
      </w:r>
      <w:r w:rsidR="005F55D0">
        <w:t>is</w:t>
      </w:r>
      <w:r w:rsidR="005B2BD1">
        <w:t xml:space="preserve"> available in vector format.</w:t>
      </w:r>
      <w:r w:rsidR="00147617">
        <w:t xml:space="preserve"> </w:t>
      </w:r>
    </w:p>
    <w:tbl>
      <w:tblPr>
        <w:tblW w:w="5245" w:type="dxa"/>
        <w:tblInd w:w="-5" w:type="dxa"/>
        <w:tblLook w:val="04A0" w:firstRow="1" w:lastRow="0" w:firstColumn="1" w:lastColumn="0" w:noHBand="0" w:noVBand="1"/>
      </w:tblPr>
      <w:tblGrid>
        <w:gridCol w:w="5245"/>
      </w:tblGrid>
      <w:tr w:rsidR="00B25814" w:rsidTr="00E66D92">
        <w:tc>
          <w:tcPr>
            <w:tcW w:w="5245" w:type="dxa"/>
            <w:shd w:val="clear" w:color="auto" w:fill="auto"/>
            <w:vAlign w:val="center"/>
          </w:tcPr>
          <w:p w:rsidR="00B25814" w:rsidRDefault="00B25814" w:rsidP="00E66D92">
            <w:pPr>
              <w:pStyle w:val="Titolo5"/>
              <w:keepNext/>
            </w:pPr>
            <w:r>
              <w:rPr>
                <w:noProof/>
                <w:lang w:eastAsia="en-US"/>
              </w:rPr>
              <w:drawing>
                <wp:inline distT="0" distB="0" distL="0" distR="0" wp14:anchorId="6D6F7673" wp14:editId="6820102A">
                  <wp:extent cx="2297046" cy="13208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gm_brk_basin_90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60770" cy="13574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814" w:rsidTr="00E66D92">
        <w:tc>
          <w:tcPr>
            <w:tcW w:w="5245" w:type="dxa"/>
            <w:shd w:val="clear" w:color="auto" w:fill="auto"/>
            <w:vAlign w:val="center"/>
          </w:tcPr>
          <w:p w:rsidR="00B25814" w:rsidRPr="00F3510B" w:rsidRDefault="00B25814" w:rsidP="006C773A">
            <w:pPr>
              <w:pStyle w:val="Titolo5"/>
              <w:keepNext/>
              <w:jc w:val="both"/>
              <w:rPr>
                <w:smallCaps w:val="0"/>
              </w:rPr>
            </w:pPr>
            <w:r w:rsidRPr="00F3510B">
              <w:rPr>
                <w:b/>
                <w:smallCaps w:val="0"/>
                <w:sz w:val="16"/>
                <w:szCs w:val="16"/>
              </w:rPr>
              <w:t>Figure 3</w:t>
            </w:r>
            <w:r w:rsidRPr="00FB2E64">
              <w:rPr>
                <w:smallCaps w:val="0"/>
                <w:sz w:val="16"/>
                <w:szCs w:val="16"/>
              </w:rPr>
              <w:t xml:space="preserve">.  </w:t>
            </w:r>
            <w:r>
              <w:rPr>
                <w:smallCaps w:val="0"/>
                <w:sz w:val="16"/>
                <w:szCs w:val="16"/>
              </w:rPr>
              <w:t xml:space="preserve">The aspect segmentation metric </w:t>
            </w:r>
            <w:r w:rsidRPr="00F3510B">
              <w:rPr>
                <w:i/>
                <w:smallCaps w:val="0"/>
                <w:sz w:val="16"/>
                <w:szCs w:val="16"/>
              </w:rPr>
              <w:t>F</w:t>
            </w:r>
            <w:r>
              <w:rPr>
                <w:smallCaps w:val="0"/>
                <w:sz w:val="16"/>
                <w:szCs w:val="16"/>
              </w:rPr>
              <w:t>(</w:t>
            </w:r>
            <w:r w:rsidRPr="00F3510B">
              <w:rPr>
                <w:i/>
                <w:smallCaps w:val="0"/>
                <w:sz w:val="16"/>
                <w:szCs w:val="16"/>
              </w:rPr>
              <w:t>a</w:t>
            </w:r>
            <w:r>
              <w:rPr>
                <w:smallCaps w:val="0"/>
                <w:sz w:val="16"/>
                <w:szCs w:val="16"/>
              </w:rPr>
              <w:t xml:space="preserve">, </w:t>
            </w:r>
            <w:r w:rsidRPr="00F3510B">
              <w:rPr>
                <w:i/>
                <w:smallCaps w:val="0"/>
                <w:sz w:val="16"/>
                <w:szCs w:val="16"/>
              </w:rPr>
              <w:t>c</w:t>
            </w:r>
            <w:r>
              <w:rPr>
                <w:smallCaps w:val="0"/>
                <w:sz w:val="16"/>
                <w:szCs w:val="16"/>
              </w:rPr>
              <w:t xml:space="preserve">) of Eq. (3), calculated in </w:t>
            </w:r>
            <w:r w:rsidR="00AC3AE4">
              <w:rPr>
                <w:smallCaps w:val="0"/>
                <w:sz w:val="16"/>
                <w:szCs w:val="16"/>
              </w:rPr>
              <w:t>the</w:t>
            </w:r>
            <w:r>
              <w:rPr>
                <w:smallCaps w:val="0"/>
                <w:sz w:val="16"/>
                <w:szCs w:val="16"/>
              </w:rPr>
              <w:t xml:space="preserve"> </w:t>
            </w:r>
            <w:r w:rsidR="00AC3AE4">
              <w:rPr>
                <w:smallCaps w:val="0"/>
                <w:sz w:val="16"/>
                <w:szCs w:val="16"/>
              </w:rPr>
              <w:t xml:space="preserve">basin </w:t>
            </w:r>
            <w:r>
              <w:rPr>
                <w:smallCaps w:val="0"/>
                <w:sz w:val="16"/>
                <w:szCs w:val="16"/>
              </w:rPr>
              <w:t xml:space="preserve">shown </w:t>
            </w:r>
            <w:r w:rsidR="00AC3AE4">
              <w:rPr>
                <w:smallCaps w:val="0"/>
                <w:sz w:val="16"/>
                <w:szCs w:val="16"/>
              </w:rPr>
              <w:t xml:space="preserve">with a thick black line </w:t>
            </w:r>
            <w:r>
              <w:rPr>
                <w:smallCaps w:val="0"/>
                <w:sz w:val="16"/>
                <w:szCs w:val="16"/>
              </w:rPr>
              <w:t xml:space="preserve">in Fig. 1. The purple curve shows </w:t>
            </w:r>
            <w:r w:rsidRPr="00F3510B">
              <w:rPr>
                <w:i/>
                <w:smallCaps w:val="0"/>
                <w:sz w:val="16"/>
                <w:szCs w:val="16"/>
              </w:rPr>
              <w:t>F</w:t>
            </w:r>
            <w:r>
              <w:rPr>
                <w:smallCaps w:val="0"/>
                <w:sz w:val="16"/>
                <w:szCs w:val="16"/>
              </w:rPr>
              <w:t>(</w:t>
            </w:r>
            <w:r w:rsidRPr="00F3510B">
              <w:rPr>
                <w:i/>
                <w:smallCaps w:val="0"/>
                <w:sz w:val="16"/>
                <w:szCs w:val="16"/>
              </w:rPr>
              <w:t>a</w:t>
            </w:r>
            <w:r>
              <w:rPr>
                <w:smallCaps w:val="0"/>
                <w:sz w:val="16"/>
                <w:szCs w:val="16"/>
              </w:rPr>
              <w:t xml:space="preserve">, </w:t>
            </w:r>
            <w:r w:rsidRPr="00F3510B">
              <w:rPr>
                <w:i/>
                <w:smallCaps w:val="0"/>
                <w:sz w:val="16"/>
                <w:szCs w:val="16"/>
              </w:rPr>
              <w:t>c</w:t>
            </w:r>
            <w:r>
              <w:rPr>
                <w:smallCaps w:val="0"/>
                <w:sz w:val="16"/>
                <w:szCs w:val="16"/>
              </w:rPr>
              <w:t xml:space="preserve">) </w:t>
            </w:r>
            <w:r w:rsidR="006C773A">
              <w:rPr>
                <w:smallCaps w:val="0"/>
                <w:sz w:val="16"/>
                <w:szCs w:val="16"/>
              </w:rPr>
              <w:t xml:space="preserve">calculated </w:t>
            </w:r>
            <w:r>
              <w:rPr>
                <w:smallCaps w:val="0"/>
                <w:sz w:val="16"/>
                <w:szCs w:val="16"/>
              </w:rPr>
              <w:t xml:space="preserve">on a predefined grid, while the blue curve was obtained by an automatic search algorithm. </w:t>
            </w:r>
            <w:r w:rsidR="006C773A">
              <w:rPr>
                <w:smallCaps w:val="0"/>
                <w:sz w:val="16"/>
                <w:szCs w:val="16"/>
              </w:rPr>
              <w:t>T</w:t>
            </w:r>
            <w:r>
              <w:rPr>
                <w:smallCaps w:val="0"/>
                <w:sz w:val="16"/>
                <w:szCs w:val="16"/>
              </w:rPr>
              <w:t xml:space="preserve">he two maxima, denoted by bigger circles, may not appear at the same vertical height since there is a dependence on the minimum and maximum values of </w:t>
            </w:r>
            <w:r w:rsidRPr="00F3510B">
              <w:rPr>
                <w:i/>
                <w:smallCaps w:val="0"/>
                <w:sz w:val="16"/>
                <w:szCs w:val="16"/>
              </w:rPr>
              <w:t>F</w:t>
            </w:r>
            <w:r>
              <w:rPr>
                <w:smallCaps w:val="0"/>
                <w:sz w:val="16"/>
                <w:szCs w:val="16"/>
              </w:rPr>
              <w:t>(</w:t>
            </w:r>
            <w:r w:rsidRPr="00F3510B">
              <w:rPr>
                <w:i/>
                <w:smallCaps w:val="0"/>
                <w:sz w:val="16"/>
                <w:szCs w:val="16"/>
              </w:rPr>
              <w:t>a</w:t>
            </w:r>
            <w:r>
              <w:rPr>
                <w:smallCaps w:val="0"/>
                <w:sz w:val="16"/>
                <w:szCs w:val="16"/>
              </w:rPr>
              <w:t xml:space="preserve">, </w:t>
            </w:r>
            <w:r w:rsidRPr="00F3510B">
              <w:rPr>
                <w:i/>
                <w:smallCaps w:val="0"/>
                <w:sz w:val="16"/>
                <w:szCs w:val="16"/>
              </w:rPr>
              <w:t>c</w:t>
            </w:r>
            <w:r>
              <w:rPr>
                <w:smallCaps w:val="0"/>
                <w:sz w:val="16"/>
                <w:szCs w:val="16"/>
              </w:rPr>
              <w:t>) within the same optimization run.</w:t>
            </w:r>
          </w:p>
        </w:tc>
      </w:tr>
    </w:tbl>
    <w:p w:rsidR="00F7687A" w:rsidRPr="0083257A" w:rsidRDefault="00147617" w:rsidP="00F7687A">
      <w:pPr>
        <w:ind w:firstLine="284"/>
        <w:jc w:val="both"/>
      </w:pPr>
      <w:r>
        <w:t xml:space="preserve">In conclusion, we devised </w:t>
      </w:r>
      <w:r w:rsidR="00EC221A">
        <w:t xml:space="preserve">a </w:t>
      </w:r>
      <w:r w:rsidR="0083257A">
        <w:t xml:space="preserve">robust and reproducible </w:t>
      </w:r>
      <w:r w:rsidR="004D35B8">
        <w:t>process</w:t>
      </w:r>
      <w:r>
        <w:t xml:space="preserve"> for SU delineation over large areas</w:t>
      </w:r>
      <w:r w:rsidR="00EC221A">
        <w:t xml:space="preserve">, </w:t>
      </w:r>
      <w:r>
        <w:t>based on the parametric software r.slopeunits [</w:t>
      </w:r>
      <w:r w:rsidR="00B069DC">
        <w:t>7</w:t>
      </w:r>
      <w:r>
        <w:t xml:space="preserve">]. </w:t>
      </w:r>
      <w:r w:rsidR="00F7687A">
        <w:t>We tested the procedure in a large area in Central Italy, shown in Fig 1</w:t>
      </w:r>
      <w:r w:rsidR="00263241">
        <w:t>. A</w:t>
      </w:r>
      <w:r w:rsidR="00F7687A">
        <w:t xml:space="preserve"> sample of the results is shown in Fig. 4 for a single basin, for illustration purposes. Since we optimized the delineation</w:t>
      </w:r>
      <w:r w:rsidR="00181CAB">
        <w:t xml:space="preserve"> by</w:t>
      </w:r>
      <w:r w:rsidR="00F7687A">
        <w:t xml:space="preserve"> maximizing the quality of aspect segmentation, we expect the </w:t>
      </w:r>
      <w:r w:rsidR="00B069DC">
        <w:t xml:space="preserve">resulting </w:t>
      </w:r>
      <w:r w:rsidR="00F7687A">
        <w:t>SU</w:t>
      </w:r>
      <w:r w:rsidR="00B069DC">
        <w:t>s</w:t>
      </w:r>
      <w:r w:rsidR="00F7687A">
        <w:t xml:space="preserve"> to be suited for all the geo-environmental applications that require identification of domains facing distinct direction</w:t>
      </w:r>
      <w:r w:rsidR="006E1A6A">
        <w:t>s</w:t>
      </w:r>
      <w:r w:rsidR="00F7687A">
        <w:t>. These may be represented</w:t>
      </w:r>
      <w:r w:rsidR="00095EC5">
        <w:t xml:space="preserve"> by, but are not limited to,</w:t>
      </w:r>
      <w:r w:rsidR="00F7687A">
        <w:t xml:space="preserve"> studies involving different natural hazards, or a combination of them, a</w:t>
      </w:r>
      <w:r w:rsidR="00095EC5">
        <w:t>s well as hydrological studies</w:t>
      </w:r>
      <w:r w:rsidR="00EA1BF1">
        <w:t>, agricultural applications, land use studies</w:t>
      </w:r>
      <w:r w:rsidR="00424957">
        <w:t>, and others [1</w:t>
      </w:r>
      <w:r w:rsidR="006B319D">
        <w:t>6</w:t>
      </w:r>
      <w:r w:rsidR="00424957">
        <w:t>]</w:t>
      </w:r>
      <w:r w:rsidR="00095EC5">
        <w:t>.</w:t>
      </w:r>
    </w:p>
    <w:p w:rsidR="009B5BC6" w:rsidRDefault="009B5BC6">
      <w:pPr>
        <w:pStyle w:val="Titolo5"/>
      </w:pPr>
      <w:r>
        <w:t>References</w:t>
      </w:r>
    </w:p>
    <w:p w:rsidR="003407B6" w:rsidRDefault="003407B6" w:rsidP="007B043E">
      <w:pPr>
        <w:pStyle w:val="references"/>
      </w:pPr>
      <w:r w:rsidRPr="00DD1A1F">
        <w:rPr>
          <w:rFonts w:ascii="AdvPTimes" w:eastAsia="Times New Roman" w:hAnsi="AdvPTimes" w:cs="AdvPTimes"/>
          <w:sz w:val="17"/>
          <w:szCs w:val="17"/>
          <w:lang w:val="it-IT"/>
        </w:rPr>
        <w:t xml:space="preserve">Carrara, A., M. Cardinali, R. Detti, F. Guzzetti, V. Pasqui, P. Reichenbach, 1991. </w:t>
      </w:r>
      <w:r w:rsidRPr="00DD1A1F">
        <w:rPr>
          <w:rFonts w:ascii="AdvPTimes" w:eastAsia="Times New Roman" w:hAnsi="AdvPTimes" w:cs="AdvPTimes"/>
          <w:sz w:val="17"/>
          <w:szCs w:val="17"/>
        </w:rPr>
        <w:t>“GIS Techniques and statistical models in evaluating landslide hazard. Ea</w:t>
      </w:r>
      <w:r>
        <w:rPr>
          <w:rFonts w:ascii="AdvPTimes" w:eastAsia="Times New Roman" w:hAnsi="AdvPTimes" w:cs="AdvPTimes"/>
          <w:sz w:val="17"/>
          <w:szCs w:val="17"/>
        </w:rPr>
        <w:t xml:space="preserve">rth Surf. Process. Landform 16, </w:t>
      </w:r>
      <w:r w:rsidRPr="00DD1A1F">
        <w:rPr>
          <w:rFonts w:ascii="AdvPTimes" w:eastAsia="Times New Roman" w:hAnsi="AdvPTimes" w:cs="AdvPTimes"/>
          <w:sz w:val="17"/>
          <w:szCs w:val="17"/>
        </w:rPr>
        <w:t>427–445</w:t>
      </w:r>
      <w:r>
        <w:rPr>
          <w:rFonts w:ascii="AdvPTimes" w:eastAsia="Times New Roman" w:hAnsi="AdvPTimes" w:cs="AdvPTimes"/>
          <w:sz w:val="17"/>
          <w:szCs w:val="17"/>
        </w:rPr>
        <w:t>.</w:t>
      </w:r>
    </w:p>
    <w:p w:rsidR="009B5BC6" w:rsidRDefault="00746028" w:rsidP="007B043E">
      <w:pPr>
        <w:pStyle w:val="references"/>
      </w:pPr>
      <w:r>
        <w:t>Carrara, A</w:t>
      </w:r>
      <w:r w:rsidR="009B5BC6">
        <w:t>.</w:t>
      </w:r>
      <w:r>
        <w:t xml:space="preserve">, 1998. </w:t>
      </w:r>
      <w:r w:rsidR="003C6915">
        <w:t>“</w:t>
      </w:r>
      <w:r>
        <w:t>Drainage and divide networks derived from high-fidelity digital terrain models</w:t>
      </w:r>
      <w:r w:rsidR="003C6915">
        <w:t>”</w:t>
      </w:r>
      <w:r w:rsidR="007B043E">
        <w:t>.</w:t>
      </w:r>
      <w:r>
        <w:t xml:space="preserve"> Vol. 223 of </w:t>
      </w:r>
      <w:r w:rsidR="007B043E" w:rsidRPr="007B043E">
        <w:t>Quantitative Analysis of Mineral and Energy Resources</w:t>
      </w:r>
      <w:r w:rsidR="007B043E">
        <w:t xml:space="preserve"> - </w:t>
      </w:r>
      <w:r>
        <w:t>Mathematical and Physical</w:t>
      </w:r>
      <w:r w:rsidR="007B043E">
        <w:t xml:space="preserve"> Sciences</w:t>
      </w:r>
      <w:r>
        <w:t xml:space="preserve">, D. Reidel Publishing Company, pp. 581-597. </w:t>
      </w:r>
    </w:p>
    <w:p w:rsidR="009B5BC6" w:rsidRDefault="003C6915" w:rsidP="007B043E">
      <w:pPr>
        <w:pStyle w:val="references"/>
      </w:pPr>
      <w:r w:rsidRPr="00173D10">
        <w:rPr>
          <w:lang w:val="it-IT"/>
        </w:rPr>
        <w:t>Guzzetti, F</w:t>
      </w:r>
      <w:r w:rsidR="009B5BC6" w:rsidRPr="00173D10">
        <w:rPr>
          <w:lang w:val="it-IT"/>
        </w:rPr>
        <w:t xml:space="preserve">., </w:t>
      </w:r>
      <w:r w:rsidR="00263A5F">
        <w:rPr>
          <w:lang w:val="it-IT"/>
        </w:rPr>
        <w:t xml:space="preserve">M. </w:t>
      </w:r>
      <w:r w:rsidRPr="00173D10">
        <w:rPr>
          <w:lang w:val="it-IT"/>
        </w:rPr>
        <w:t xml:space="preserve">Cardinali, </w:t>
      </w:r>
      <w:r w:rsidR="00263A5F">
        <w:rPr>
          <w:lang w:val="it-IT"/>
        </w:rPr>
        <w:t>P.</w:t>
      </w:r>
      <w:r w:rsidR="009B5BC6" w:rsidRPr="00173D10">
        <w:rPr>
          <w:lang w:val="it-IT"/>
        </w:rPr>
        <w:t xml:space="preserve"> </w:t>
      </w:r>
      <w:r w:rsidRPr="00173D10">
        <w:rPr>
          <w:lang w:val="it-IT"/>
        </w:rPr>
        <w:t xml:space="preserve">Reichenbach, </w:t>
      </w:r>
      <w:r w:rsidR="00263A5F">
        <w:rPr>
          <w:lang w:val="it-IT"/>
        </w:rPr>
        <w:t>A.</w:t>
      </w:r>
      <w:r w:rsidRPr="00173D10">
        <w:rPr>
          <w:lang w:val="it-IT"/>
        </w:rPr>
        <w:t xml:space="preserve"> Carrara, </w:t>
      </w:r>
      <w:r w:rsidR="009B5BC6" w:rsidRPr="00173D10">
        <w:rPr>
          <w:lang w:val="it-IT"/>
        </w:rPr>
        <w:t xml:space="preserve">2000. </w:t>
      </w:r>
      <w:r w:rsidR="009B5BC6">
        <w:t>“</w:t>
      </w:r>
      <w:r w:rsidRPr="003C6915">
        <w:t>Comparing Landslide Maps: A Case Study in the Upper T</w:t>
      </w:r>
      <w:r w:rsidR="007B043E">
        <w:t>iber River Basin, Central Italy”. Environ. Manage. 25, 247-263.</w:t>
      </w:r>
    </w:p>
    <w:p w:rsidR="009B5BC6" w:rsidRDefault="007B043E" w:rsidP="007B043E">
      <w:pPr>
        <w:pStyle w:val="references"/>
      </w:pPr>
      <w:r>
        <w:t xml:space="preserve">Flanders, D., M. </w:t>
      </w:r>
      <w:r w:rsidRPr="007B043E">
        <w:t xml:space="preserve">Hall-Beyer, </w:t>
      </w:r>
      <w:r>
        <w:t>J</w:t>
      </w:r>
      <w:r w:rsidRPr="007B043E">
        <w:t xml:space="preserve">. Pereverzoff, </w:t>
      </w:r>
      <w:r>
        <w:t>2003</w:t>
      </w:r>
      <w:r w:rsidR="009B5BC6">
        <w:t>. “</w:t>
      </w:r>
      <w:r w:rsidRPr="007B043E">
        <w:t>Preliminary evaluation of eCognition object-oriented software for cut block delineation and feature extraction</w:t>
      </w:r>
      <w:r>
        <w:t>”. Can. J. Remote Sens</w:t>
      </w:r>
      <w:r w:rsidR="009B5BC6">
        <w:t>.</w:t>
      </w:r>
      <w:r>
        <w:t xml:space="preserve"> 29, </w:t>
      </w:r>
      <w:r w:rsidR="00150AB3">
        <w:t>441-452.</w:t>
      </w:r>
    </w:p>
    <w:p w:rsidR="003F79F6" w:rsidRDefault="003F79F6" w:rsidP="003F79F6">
      <w:pPr>
        <w:pStyle w:val="references"/>
      </w:pPr>
      <w:r>
        <w:t>Dr</w:t>
      </w:r>
      <w:r w:rsidRPr="001F29A1">
        <w:t>ă</w:t>
      </w:r>
      <w:r>
        <w:t xml:space="preserve">gut, L., O. </w:t>
      </w:r>
      <w:r w:rsidRPr="00150AB3">
        <w:t xml:space="preserve">Csillik, </w:t>
      </w:r>
      <w:r>
        <w:t>C</w:t>
      </w:r>
      <w:r w:rsidRPr="00150AB3">
        <w:t xml:space="preserve">. Eisank, </w:t>
      </w:r>
      <w:r>
        <w:t>D. Tiede, 2014. “</w:t>
      </w:r>
      <w:r w:rsidRPr="00150AB3">
        <w:t>Automated parameterisation for multi-scale image segmentation on multiple layers</w:t>
      </w:r>
      <w:r>
        <w:t>”. ISPRS J. Photogramm. Remote Sens. 88, 119-127.</w:t>
      </w:r>
    </w:p>
    <w:p w:rsidR="00095EC5" w:rsidRDefault="00E97C3C" w:rsidP="005B2BD1">
      <w:pPr>
        <w:pStyle w:val="references"/>
      </w:pPr>
      <w:r w:rsidRPr="00E97C3C">
        <w:t xml:space="preserve">Espindola, G.M., G. Camara, I.A. Reis, L.S. Bins, </w:t>
      </w:r>
      <w:r>
        <w:t>A.M. Monteiro, 2006. “</w:t>
      </w:r>
      <w:r w:rsidRPr="00E97C3C">
        <w:t>Parameter selection for region-growing image segmentation algorithms using spatial autocorrelation</w:t>
      </w:r>
      <w:r>
        <w:t>”. Int. J. Remote Sens. 14, 3035-3040.</w:t>
      </w:r>
    </w:p>
    <w:tbl>
      <w:tblPr>
        <w:tblW w:w="0" w:type="auto"/>
        <w:tblInd w:w="113" w:type="dxa"/>
        <w:tblLook w:val="04A0" w:firstRow="1" w:lastRow="0" w:firstColumn="1" w:lastColumn="0" w:noHBand="0" w:noVBand="1"/>
      </w:tblPr>
      <w:tblGrid>
        <w:gridCol w:w="5096"/>
      </w:tblGrid>
      <w:tr w:rsidR="005F55D0" w:rsidTr="00FF7ACB">
        <w:tc>
          <w:tcPr>
            <w:tcW w:w="5188" w:type="dxa"/>
            <w:shd w:val="clear" w:color="auto" w:fill="auto"/>
            <w:vAlign w:val="center"/>
          </w:tcPr>
          <w:p w:rsidR="005F55D0" w:rsidRDefault="005F55D0" w:rsidP="00FF7ACB">
            <w:pPr>
              <w:pStyle w:val="Titolo5"/>
              <w:keepNext/>
            </w:pPr>
            <w:r>
              <w:rPr>
                <w:noProof/>
                <w:lang w:eastAsia="en-US"/>
              </w:rPr>
              <w:drawing>
                <wp:inline distT="0" distB="0" distL="0" distR="0" wp14:anchorId="4713D62C" wp14:editId="5F0C227C">
                  <wp:extent cx="2407384" cy="2510367"/>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0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65487" cy="2570955"/>
                          </a:xfrm>
                          <a:prstGeom prst="rect">
                            <a:avLst/>
                          </a:prstGeom>
                          <a:noFill/>
                          <a:ln>
                            <a:noFill/>
                          </a:ln>
                        </pic:spPr>
                      </pic:pic>
                    </a:graphicData>
                  </a:graphic>
                </wp:inline>
              </w:drawing>
            </w:r>
          </w:p>
        </w:tc>
      </w:tr>
      <w:tr w:rsidR="005F55D0" w:rsidTr="00FF7ACB">
        <w:tc>
          <w:tcPr>
            <w:tcW w:w="5188" w:type="dxa"/>
            <w:shd w:val="clear" w:color="auto" w:fill="auto"/>
            <w:vAlign w:val="center"/>
          </w:tcPr>
          <w:p w:rsidR="005F55D0" w:rsidRPr="00F3510B" w:rsidRDefault="005F55D0" w:rsidP="00FF7ACB">
            <w:pPr>
              <w:pStyle w:val="Titolo5"/>
              <w:keepNext/>
              <w:jc w:val="both"/>
              <w:rPr>
                <w:smallCaps w:val="0"/>
              </w:rPr>
            </w:pPr>
            <w:r w:rsidRPr="00F3510B">
              <w:rPr>
                <w:b/>
                <w:smallCaps w:val="0"/>
                <w:sz w:val="16"/>
                <w:szCs w:val="16"/>
              </w:rPr>
              <w:t>Figure 4</w:t>
            </w:r>
            <w:r w:rsidRPr="00FB2E64">
              <w:rPr>
                <w:smallCaps w:val="0"/>
                <w:sz w:val="16"/>
                <w:szCs w:val="16"/>
              </w:rPr>
              <w:t xml:space="preserve">.  </w:t>
            </w:r>
            <w:r>
              <w:rPr>
                <w:smallCaps w:val="0"/>
                <w:sz w:val="16"/>
                <w:szCs w:val="16"/>
              </w:rPr>
              <w:t>The final slope unit subdivision (black polygons) obtained as a result of the optimization procedure described in this work, in the basin shown with a thick black line in Fig. 1, overlapping with the area of interest.</w:t>
            </w:r>
          </w:p>
        </w:tc>
      </w:tr>
    </w:tbl>
    <w:p w:rsidR="00F7687A" w:rsidRDefault="00E6358D" w:rsidP="00095EC5">
      <w:pPr>
        <w:pStyle w:val="references"/>
      </w:pPr>
      <w:r>
        <w:rPr>
          <w:lang w:val="it-IT"/>
        </w:rPr>
        <w:t>Alvioli, M., I. Marchesini, F. Fiorucci, F. Ardizzone, M. Rossi, P</w:t>
      </w:r>
      <w:r w:rsidR="00E76809">
        <w:rPr>
          <w:lang w:val="it-IT"/>
        </w:rPr>
        <w:t>. Reichenbach, F. Guzzetti, 2016</w:t>
      </w:r>
      <w:r>
        <w:rPr>
          <w:lang w:val="it-IT"/>
        </w:rPr>
        <w:t xml:space="preserve">. </w:t>
      </w:r>
      <w:r w:rsidRPr="00242D80">
        <w:t>“</w:t>
      </w:r>
      <w:r w:rsidR="00E76809">
        <w:t>Automatic delineation of geomorphological slope units with r.slopeunits v1.0 and their optimization for landslide susceptibility modeling</w:t>
      </w:r>
      <w:r w:rsidRPr="00242D80">
        <w:t xml:space="preserve">”. </w:t>
      </w:r>
      <w:r w:rsidR="00E76809" w:rsidRPr="00E76809">
        <w:t>Geosci. Model Dev., 9, 3975–3991, 2016</w:t>
      </w:r>
      <w:r>
        <w:t>.</w:t>
      </w:r>
      <w:r w:rsidR="00E76809">
        <w:t xml:space="preserve"> </w:t>
      </w:r>
    </w:p>
    <w:p w:rsidR="00B069DC" w:rsidRDefault="00B069DC" w:rsidP="00B069DC">
      <w:pPr>
        <w:pStyle w:val="references"/>
      </w:pPr>
      <w:r w:rsidRPr="006B319D">
        <w:rPr>
          <w:lang w:val="it-IT"/>
        </w:rPr>
        <w:t xml:space="preserve">Galli, P., B. Giaccio, P. </w:t>
      </w:r>
      <w:r>
        <w:rPr>
          <w:lang w:val="it-IT"/>
        </w:rPr>
        <w:t xml:space="preserve">Messina, E. Peronace, 2016. </w:t>
      </w:r>
      <w:r w:rsidRPr="006B319D">
        <w:t xml:space="preserve">“Three magnitude 7 earthquakes on a single fault in central Italy in 1400 years, evidenced by new palaeoseismic results”. </w:t>
      </w:r>
      <w:r>
        <w:rPr>
          <w:rStyle w:val="current-selection"/>
        </w:rPr>
        <w:t>Terra</w:t>
      </w:r>
      <w:r>
        <w:rPr>
          <w:rStyle w:val="a"/>
        </w:rPr>
        <w:t xml:space="preserve"> </w:t>
      </w:r>
      <w:r>
        <w:rPr>
          <w:rStyle w:val="current-selection"/>
        </w:rPr>
        <w:t xml:space="preserve">Nova </w:t>
      </w:r>
      <w:r>
        <w:rPr>
          <w:rStyle w:val="a"/>
        </w:rPr>
        <w:t xml:space="preserve"> </w:t>
      </w:r>
      <w:r>
        <w:rPr>
          <w:rStyle w:val="ff1"/>
        </w:rPr>
        <w:t>28</w:t>
      </w:r>
      <w:r>
        <w:rPr>
          <w:rStyle w:val="current-selection"/>
        </w:rPr>
        <w:t>(2),</w:t>
      </w:r>
      <w:r>
        <w:rPr>
          <w:rStyle w:val="a"/>
        </w:rPr>
        <w:t xml:space="preserve"> </w:t>
      </w:r>
      <w:r>
        <w:rPr>
          <w:rStyle w:val="current-selection"/>
        </w:rPr>
        <w:t>146–154.</w:t>
      </w:r>
    </w:p>
    <w:p w:rsidR="00E6358D" w:rsidRDefault="00E6358D" w:rsidP="00E6358D">
      <w:pPr>
        <w:pStyle w:val="references"/>
      </w:pPr>
      <w:r w:rsidRPr="005D6328">
        <w:rPr>
          <w:lang w:val="it-IT"/>
        </w:rPr>
        <w:t xml:space="preserve">Guzzetti, F., M. Cardinali, P. </w:t>
      </w:r>
      <w:r>
        <w:rPr>
          <w:lang w:val="it-IT"/>
        </w:rPr>
        <w:t xml:space="preserve">Reichenbach, 1996. </w:t>
      </w:r>
      <w:r w:rsidRPr="005D6328">
        <w:t xml:space="preserve">The influence of structural setting and lithology </w:t>
      </w:r>
      <w:r>
        <w:t>on landslide type and pattern. Environmental and Engineering Geoscience 2, 531-555.</w:t>
      </w:r>
    </w:p>
    <w:p w:rsidR="00E97C3C" w:rsidRDefault="001F29A1" w:rsidP="001F29A1">
      <w:pPr>
        <w:pStyle w:val="references"/>
      </w:pPr>
      <w:r>
        <w:t>Erener, A. and S.B. D</w:t>
      </w:r>
      <w:r w:rsidRPr="001F29A1">
        <w:t>ü</w:t>
      </w:r>
      <w:r>
        <w:t>zg</w:t>
      </w:r>
      <w:r w:rsidRPr="001F29A1">
        <w:t>ü</w:t>
      </w:r>
      <w:r>
        <w:t>n, 2012. “</w:t>
      </w:r>
      <w:r w:rsidRPr="001F29A1">
        <w:t>Landslide susceptibility assessment: what are the effects of mapping unis and mapping method?</w:t>
      </w:r>
      <w:r>
        <w:t>”. Environ. Earth Sci. 66, 859-877.</w:t>
      </w:r>
    </w:p>
    <w:p w:rsidR="0090418E" w:rsidRDefault="006E5437" w:rsidP="00F7687A">
      <w:pPr>
        <w:pStyle w:val="references"/>
      </w:pPr>
      <w:r w:rsidRPr="006E5437">
        <w:rPr>
          <w:lang w:val="it-IT"/>
        </w:rPr>
        <w:t>Zhao, M., F. Li, G. Tang, 2013.</w:t>
      </w:r>
      <w:r>
        <w:rPr>
          <w:lang w:val="it-IT"/>
        </w:rPr>
        <w:t xml:space="preserve"> </w:t>
      </w:r>
      <w:r w:rsidR="00AC30D1">
        <w:t>“Optimal Scale Selection for DEM</w:t>
      </w:r>
      <w:r w:rsidRPr="006E5437">
        <w:t xml:space="preserve"> Based Slope Segmentation in the Loess Plateau</w:t>
      </w:r>
      <w:r>
        <w:t xml:space="preserve">”. Int. J. </w:t>
      </w:r>
      <w:r w:rsidRPr="008D41E3">
        <w:t>Geosci</w:t>
      </w:r>
      <w:r>
        <w:t>. 3, 37-43.</w:t>
      </w:r>
    </w:p>
    <w:p w:rsidR="006E5437" w:rsidRDefault="00691BAC" w:rsidP="00691BAC">
      <w:pPr>
        <w:pStyle w:val="references"/>
      </w:pPr>
      <w:r>
        <w:t>Sharma, R.K. and B.S. Mehta, 2012. “</w:t>
      </w:r>
      <w:r w:rsidRPr="00691BAC">
        <w:t>Macro-zonation of landslide susceptibility in Garamaura-Swarghat-Gambhar section of national highway 21, Bilaspur District, Himachal Pradesh (India)</w:t>
      </w:r>
      <w:r>
        <w:t>”. Nat. Hazards 60, 671-688.</w:t>
      </w:r>
    </w:p>
    <w:p w:rsidR="00691BAC" w:rsidRDefault="00DD3DF0" w:rsidP="00DD3DF0">
      <w:pPr>
        <w:pStyle w:val="references"/>
      </w:pPr>
      <w:r w:rsidRPr="00DD3DF0">
        <w:t>Mashimbye, Z.E.</w:t>
      </w:r>
      <w:r>
        <w:t xml:space="preserve">, W.P. </w:t>
      </w:r>
      <w:r w:rsidRPr="00DD3DF0">
        <w:t xml:space="preserve">de Clerq, </w:t>
      </w:r>
      <w:r>
        <w:t>A.</w:t>
      </w:r>
      <w:r w:rsidRPr="00DD3DF0">
        <w:t xml:space="preserve"> Van Niekerk</w:t>
      </w:r>
      <w:r>
        <w:t>, 2014. “</w:t>
      </w:r>
      <w:r w:rsidRPr="00DD3DF0">
        <w:t>An evaluation of</w:t>
      </w:r>
      <w:r w:rsidR="00AC30D1">
        <w:t xml:space="preserve"> digital elevation models (DEM</w:t>
      </w:r>
      <w:r w:rsidRPr="00DD3DF0">
        <w:t>s) for delineating land components</w:t>
      </w:r>
      <w:r>
        <w:t>”. Geoderma 231, 312-319.</w:t>
      </w:r>
    </w:p>
    <w:p w:rsidR="0050479B" w:rsidRDefault="0050479B" w:rsidP="0050479B">
      <w:pPr>
        <w:pStyle w:val="references"/>
      </w:pPr>
      <w:r w:rsidRPr="00011D22">
        <w:rPr>
          <w:lang w:val="it-IT"/>
        </w:rPr>
        <w:t>Schl</w:t>
      </w:r>
      <w:r>
        <w:rPr>
          <w:rFonts w:ascii="Calibri" w:hAnsi="Calibri" w:cs="Calibri"/>
        </w:rPr>
        <w:t>ӧ</w:t>
      </w:r>
      <w:r w:rsidRPr="00011D22">
        <w:rPr>
          <w:lang w:val="it-IT"/>
        </w:rPr>
        <w:t xml:space="preserve">gel, R., </w:t>
      </w:r>
      <w:r w:rsidR="00263A5F" w:rsidRPr="00011D22">
        <w:rPr>
          <w:lang w:val="it-IT"/>
        </w:rPr>
        <w:t xml:space="preserve">I. </w:t>
      </w:r>
      <w:r w:rsidRPr="00011D22">
        <w:rPr>
          <w:lang w:val="it-IT"/>
        </w:rPr>
        <w:t xml:space="preserve">Marchesini, </w:t>
      </w:r>
      <w:r w:rsidR="00263A5F" w:rsidRPr="00011D22">
        <w:rPr>
          <w:lang w:val="it-IT"/>
        </w:rPr>
        <w:t>M.</w:t>
      </w:r>
      <w:r w:rsidRPr="00011D22">
        <w:rPr>
          <w:lang w:val="it-IT"/>
        </w:rPr>
        <w:t xml:space="preserve"> Alvioli, </w:t>
      </w:r>
      <w:r w:rsidR="00263A5F" w:rsidRPr="00011D22">
        <w:rPr>
          <w:lang w:val="it-IT"/>
        </w:rPr>
        <w:t>P.</w:t>
      </w:r>
      <w:r w:rsidRPr="00011D22">
        <w:rPr>
          <w:lang w:val="it-IT"/>
        </w:rPr>
        <w:t xml:space="preserve"> Reichenbach, </w:t>
      </w:r>
      <w:r w:rsidR="00263A5F" w:rsidRPr="00011D22">
        <w:rPr>
          <w:lang w:val="it-IT"/>
        </w:rPr>
        <w:t>M.</w:t>
      </w:r>
      <w:r w:rsidRPr="00011D22">
        <w:rPr>
          <w:lang w:val="it-IT"/>
        </w:rPr>
        <w:t xml:space="preserve"> Rossi, </w:t>
      </w:r>
      <w:r w:rsidR="00263A5F" w:rsidRPr="00011D22">
        <w:rPr>
          <w:lang w:val="it-IT"/>
        </w:rPr>
        <w:t>J.-P.</w:t>
      </w:r>
      <w:r w:rsidRPr="00011D22">
        <w:rPr>
          <w:lang w:val="it-IT"/>
        </w:rPr>
        <w:t xml:space="preserve"> Malet, 2018. </w:t>
      </w:r>
      <w:r w:rsidRPr="0050479B">
        <w:t xml:space="preserve">“Optimizing landslide susceptibility zonation: Effects of DEM spatial resolution and slope unit delineation on logistic regression models”. </w:t>
      </w:r>
      <w:r>
        <w:t>Geomorphology, 301, 10-20.</w:t>
      </w:r>
    </w:p>
    <w:p w:rsidR="0067456D" w:rsidRDefault="0050479B" w:rsidP="003407B6">
      <w:pPr>
        <w:pStyle w:val="references"/>
      </w:pPr>
      <w:r w:rsidRPr="0059080A">
        <w:t>Metz, M., H. Mitasova, R. S. Harmon,</w:t>
      </w:r>
      <w:r w:rsidR="002942B0">
        <w:t xml:space="preserve"> (2010).</w:t>
      </w:r>
      <w:r w:rsidRPr="0059080A">
        <w:t xml:space="preserve"> “Efficient extraction of drainage networks from massive, </w:t>
      </w:r>
      <w:r>
        <w:t>radar/based elevation models with least cost path search</w:t>
      </w:r>
      <w:r w:rsidRPr="0059080A">
        <w:t>”</w:t>
      </w:r>
      <w:r>
        <w:t>. Hydrology and Earth System Sciences 15, 667-678.</w:t>
      </w:r>
    </w:p>
    <w:p w:rsidR="003F79F6" w:rsidRPr="00424957" w:rsidRDefault="003F79F6" w:rsidP="003F79F6">
      <w:pPr>
        <w:pStyle w:val="references"/>
      </w:pPr>
      <w:r w:rsidRPr="003F79F6">
        <w:rPr>
          <w:lang w:val="it-IT"/>
        </w:rPr>
        <w:t xml:space="preserve">Alvioli, M., A. C. Mondini, F. </w:t>
      </w:r>
      <w:r>
        <w:rPr>
          <w:lang w:val="it-IT"/>
        </w:rPr>
        <w:t xml:space="preserve">Fiorucci, M. Cardinali, I. Marchesini, 2018. </w:t>
      </w:r>
      <w:r w:rsidRPr="00424957">
        <w:t>“Topography-driven satellite imagery analysis for landslide mapping”. Geomatics, Natural Hazards &amp; Risk. 9(1), 544-567.</w:t>
      </w:r>
    </w:p>
    <w:p w:rsidR="00FB2E64" w:rsidRPr="00424957" w:rsidRDefault="00FB2E64" w:rsidP="00F3510B">
      <w:pPr>
        <w:jc w:val="both"/>
        <w:rPr>
          <w:vanish/>
        </w:rPr>
      </w:pPr>
    </w:p>
    <w:sectPr w:rsidR="00FB2E64" w:rsidRPr="00424957" w:rsidSect="006E45F5">
      <w:type w:val="continuous"/>
      <w:pgSz w:w="12240" w:h="15840" w:code="1"/>
      <w:pgMar w:top="1843" w:right="731" w:bottom="2710" w:left="731" w:header="1418" w:footer="2268" w:gutter="0"/>
      <w:lnNumType w:countBy="1" w:distance="45" w:restart="continuous"/>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7E6" w:rsidRDefault="002127E6">
      <w:r>
        <w:separator/>
      </w:r>
    </w:p>
  </w:endnote>
  <w:endnote w:type="continuationSeparator" w:id="0">
    <w:p w:rsidR="002127E6" w:rsidRDefault="00212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altName w:val="Courier New"/>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C8D" w:rsidRDefault="008D5C8D">
    <w:pPr>
      <w:pStyle w:val="Pidipagina"/>
      <w:tabs>
        <w:tab w:val="clear" w:pos="5219"/>
        <w:tab w:val="clear" w:pos="10438"/>
        <w:tab w:val="left" w:pos="112"/>
        <w:tab w:val="center" w:pos="5362"/>
        <w:tab w:val="right" w:pos="10316"/>
      </w:tabs>
      <w:jc w:val="left"/>
    </w:pPr>
    <w:r>
      <w:rPr>
        <w:sz w:val="12"/>
        <w:szCs w:val="12"/>
      </w:rPr>
      <w:tab/>
    </w:r>
    <w:r>
      <w:rPr>
        <w:sz w:val="12"/>
        <w:szCs w:val="12"/>
      </w:rPr>
      <w:tab/>
      <w:t>O-1-</w:t>
    </w:r>
    <w:r>
      <w:rPr>
        <w:sz w:val="14"/>
        <w:szCs w:val="14"/>
      </w:rPr>
      <w:fldChar w:fldCharType="begin"/>
    </w:r>
    <w:r>
      <w:rPr>
        <w:sz w:val="14"/>
        <w:szCs w:val="14"/>
      </w:rPr>
      <w:instrText xml:space="preserve"> PAGE </w:instrText>
    </w:r>
    <w:r>
      <w:rPr>
        <w:sz w:val="14"/>
        <w:szCs w:val="14"/>
      </w:rPr>
      <w:fldChar w:fldCharType="separate"/>
    </w:r>
    <w:r w:rsidR="00B37A3D">
      <w:rPr>
        <w:noProof/>
        <w:sz w:val="14"/>
        <w:szCs w:val="14"/>
      </w:rPr>
      <w:t>3</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7E6" w:rsidRDefault="002127E6">
      <w:r>
        <w:separator/>
      </w:r>
    </w:p>
  </w:footnote>
  <w:footnote w:type="continuationSeparator" w:id="0">
    <w:p w:rsidR="002127E6" w:rsidRDefault="00212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C8D" w:rsidRPr="00F97070" w:rsidRDefault="008D5C8D">
    <w:pPr>
      <w:pStyle w:val="Pidipagina"/>
      <w:tabs>
        <w:tab w:val="clear" w:pos="10438"/>
        <w:tab w:val="left" w:pos="112"/>
        <w:tab w:val="left" w:pos="9450"/>
      </w:tabs>
      <w:jc w:val="left"/>
      <w:rPr>
        <w:sz w:val="12"/>
        <w:szCs w:val="12"/>
        <w:lang w:val="it-IT"/>
      </w:rPr>
    </w:pPr>
    <w:r w:rsidRPr="00F97070">
      <w:rPr>
        <w:rFonts w:ascii="Consolas" w:hAnsi="Consolas" w:cs="Consolas"/>
        <w:sz w:val="12"/>
        <w:szCs w:val="12"/>
        <w:lang w:val="it-IT"/>
      </w:rPr>
      <w:t>Geomorphometry.org/2013</w:t>
    </w:r>
    <w:r w:rsidRPr="00F97070">
      <w:rPr>
        <w:rFonts w:ascii="Consolas" w:hAnsi="Consolas" w:cs="Consolas"/>
        <w:sz w:val="12"/>
        <w:szCs w:val="12"/>
        <w:lang w:val="it-IT"/>
      </w:rPr>
      <w:tab/>
    </w:r>
    <w:r w:rsidRPr="00F97070">
      <w:rPr>
        <w:rFonts w:ascii="Consolas" w:hAnsi="Consolas" w:cs="Consolas"/>
        <w:sz w:val="12"/>
        <w:szCs w:val="12"/>
        <w:lang w:val="it-IT"/>
      </w:rPr>
      <w:tab/>
    </w:r>
    <w:r>
      <w:rPr>
        <w:sz w:val="12"/>
        <w:szCs w:val="12"/>
      </w:rPr>
      <w:fldChar w:fldCharType="begin"/>
    </w:r>
    <w:r w:rsidRPr="00F97070">
      <w:rPr>
        <w:sz w:val="12"/>
        <w:szCs w:val="12"/>
        <w:lang w:val="it-IT"/>
      </w:rPr>
      <w:instrText xml:space="preserve"> COMMENTS </w:instrText>
    </w:r>
    <w:r>
      <w:rPr>
        <w:sz w:val="12"/>
        <w:szCs w:val="12"/>
      </w:rPr>
      <w:fldChar w:fldCharType="end"/>
    </w:r>
    <w:r w:rsidRPr="00F97070">
      <w:rPr>
        <w:sz w:val="12"/>
        <w:szCs w:val="12"/>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lvlText w:val="%1."/>
      <w:lvlJc w:val="center"/>
      <w:pPr>
        <w:tabs>
          <w:tab w:val="num" w:pos="576"/>
        </w:tabs>
        <w:ind w:left="0" w:firstLine="216"/>
      </w:pPr>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multilevel"/>
    <w:tmpl w:val="C7CA1F82"/>
    <w:name w:val="WW8Num1"/>
    <w:lvl w:ilvl="0">
      <w:start w:val="1"/>
      <w:numFmt w:val="upperRoman"/>
      <w:pStyle w:val="Titolo1"/>
      <w:lvlText w:val="%1."/>
      <w:lvlJc w:val="center"/>
      <w:pPr>
        <w:tabs>
          <w:tab w:val="num" w:pos="576"/>
        </w:tabs>
        <w:ind w:left="0" w:firstLine="216"/>
      </w:pPr>
      <w:rPr>
        <w:rFonts w:ascii="Times New Roman" w:hAnsi="Times New Roman" w:cs="Times New Roman"/>
        <w:caps w:val="0"/>
        <w:smallCaps w:val="0"/>
        <w:strike w:val="0"/>
        <w:dstrike w:val="0"/>
        <w:vanish w:val="0"/>
        <w:color w:val="000000"/>
        <w:position w:val="0"/>
        <w:sz w:val="20"/>
        <w:szCs w:val="20"/>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olo2"/>
      <w:lvlText w:val="%2."/>
      <w:lvlJc w:val="left"/>
      <w:pPr>
        <w:tabs>
          <w:tab w:val="num" w:pos="360"/>
        </w:tabs>
        <w:ind w:left="288" w:hanging="288"/>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olo4"/>
      <w:lvlText w:val="%4)"/>
      <w:lvlJc w:val="left"/>
      <w:pPr>
        <w:tabs>
          <w:tab w:val="num" w:pos="72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2" w15:restartNumberingAfterBreak="0">
    <w:nsid w:val="00000003"/>
    <w:multiLevelType w:val="singleLevel"/>
    <w:tmpl w:val="00000003"/>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000004"/>
    <w:multiLevelType w:val="singleLevel"/>
    <w:tmpl w:val="00000004"/>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4" w15:restartNumberingAfterBreak="0">
    <w:nsid w:val="00000005"/>
    <w:multiLevelType w:val="singleLevel"/>
    <w:tmpl w:val="00000005"/>
    <w:name w:val="WW8Num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5" w15:restartNumberingAfterBreak="0">
    <w:nsid w:val="00000006"/>
    <w:multiLevelType w:val="singleLevel"/>
    <w:tmpl w:val="00000006"/>
    <w:name w:val="WW8Num5"/>
    <w:lvl w:ilvl="0">
      <w:start w:val="1"/>
      <w:numFmt w:val="decimal"/>
      <w:lvlText w:val="Figure %1. "/>
      <w:lvlJc w:val="left"/>
      <w:pPr>
        <w:tabs>
          <w:tab w:val="num" w:pos="720"/>
        </w:tabs>
        <w:ind w:left="0" w:firstLine="0"/>
      </w:pPr>
      <w:rPr>
        <w:rFonts w:ascii="Times New Roman" w:hAnsi="Times New Roman" w:cs="Times New Roman"/>
        <w:b w:val="0"/>
        <w:bCs w:val="0"/>
        <w:i w:val="0"/>
        <w:iCs w:val="0"/>
        <w:color w:val="000000"/>
        <w:sz w:val="16"/>
        <w:szCs w:val="16"/>
      </w:rPr>
    </w:lvl>
  </w:abstractNum>
  <w:abstractNum w:abstractNumId="6" w15:restartNumberingAfterBreak="0">
    <w:nsid w:val="00000007"/>
    <w:multiLevelType w:val="singleLevel"/>
    <w:tmpl w:val="00000007"/>
    <w:name w:val="WW8Num6"/>
    <w:lvl w:ilvl="0">
      <w:start w:val="1"/>
      <w:numFmt w:val="upperRoman"/>
      <w:pStyle w:val="tablehead"/>
      <w:lvlText w:val="TABLE %1. "/>
      <w:lvlJc w:val="left"/>
      <w:pPr>
        <w:tabs>
          <w:tab w:val="num" w:pos="1080"/>
        </w:tabs>
        <w:ind w:left="0" w:firstLine="0"/>
      </w:pPr>
      <w:rPr>
        <w:rFonts w:ascii="Times New Roman" w:hAnsi="Times New Roman" w:cs="Times New Roman"/>
        <w:b w:val="0"/>
        <w:bCs w:val="0"/>
        <w:i w:val="0"/>
        <w:iCs w:val="0"/>
        <w:sz w:val="16"/>
        <w:szCs w:val="16"/>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3F1"/>
    <w:rsid w:val="000010D0"/>
    <w:rsid w:val="00001B13"/>
    <w:rsid w:val="00003311"/>
    <w:rsid w:val="0000549C"/>
    <w:rsid w:val="00010E66"/>
    <w:rsid w:val="00011D22"/>
    <w:rsid w:val="00011E41"/>
    <w:rsid w:val="00034D64"/>
    <w:rsid w:val="00036B7B"/>
    <w:rsid w:val="000408F8"/>
    <w:rsid w:val="000413F1"/>
    <w:rsid w:val="000448FD"/>
    <w:rsid w:val="00045511"/>
    <w:rsid w:val="000628EC"/>
    <w:rsid w:val="000739D2"/>
    <w:rsid w:val="000958BD"/>
    <w:rsid w:val="00095EC5"/>
    <w:rsid w:val="000C34A6"/>
    <w:rsid w:val="000E090E"/>
    <w:rsid w:val="001047EA"/>
    <w:rsid w:val="0011672D"/>
    <w:rsid w:val="0013083A"/>
    <w:rsid w:val="00137825"/>
    <w:rsid w:val="00147617"/>
    <w:rsid w:val="00150AB3"/>
    <w:rsid w:val="00153395"/>
    <w:rsid w:val="00153A4A"/>
    <w:rsid w:val="00173D10"/>
    <w:rsid w:val="00181CAB"/>
    <w:rsid w:val="0018309C"/>
    <w:rsid w:val="00186F36"/>
    <w:rsid w:val="001C4707"/>
    <w:rsid w:val="001C7503"/>
    <w:rsid w:val="001D4ADC"/>
    <w:rsid w:val="001F054D"/>
    <w:rsid w:val="001F29A1"/>
    <w:rsid w:val="001F6409"/>
    <w:rsid w:val="001F796F"/>
    <w:rsid w:val="002027B7"/>
    <w:rsid w:val="00203D51"/>
    <w:rsid w:val="00206DAD"/>
    <w:rsid w:val="00210144"/>
    <w:rsid w:val="002127E6"/>
    <w:rsid w:val="00241B42"/>
    <w:rsid w:val="00241E84"/>
    <w:rsid w:val="00242D80"/>
    <w:rsid w:val="00243167"/>
    <w:rsid w:val="00244434"/>
    <w:rsid w:val="0025145C"/>
    <w:rsid w:val="00253DA4"/>
    <w:rsid w:val="00260710"/>
    <w:rsid w:val="002611C2"/>
    <w:rsid w:val="00261522"/>
    <w:rsid w:val="00263241"/>
    <w:rsid w:val="00263A5F"/>
    <w:rsid w:val="00263DB4"/>
    <w:rsid w:val="002645C2"/>
    <w:rsid w:val="00264EE9"/>
    <w:rsid w:val="00272849"/>
    <w:rsid w:val="002755B8"/>
    <w:rsid w:val="002908F7"/>
    <w:rsid w:val="00292A59"/>
    <w:rsid w:val="00292CD1"/>
    <w:rsid w:val="00293533"/>
    <w:rsid w:val="002942B0"/>
    <w:rsid w:val="002944E1"/>
    <w:rsid w:val="002A046B"/>
    <w:rsid w:val="002B4BD1"/>
    <w:rsid w:val="002E58B3"/>
    <w:rsid w:val="002E5C0B"/>
    <w:rsid w:val="003109ED"/>
    <w:rsid w:val="003407B6"/>
    <w:rsid w:val="00346769"/>
    <w:rsid w:val="003474E5"/>
    <w:rsid w:val="00353D8B"/>
    <w:rsid w:val="00361C6B"/>
    <w:rsid w:val="0037251E"/>
    <w:rsid w:val="00390BBB"/>
    <w:rsid w:val="003B0D97"/>
    <w:rsid w:val="003B36A9"/>
    <w:rsid w:val="003B445E"/>
    <w:rsid w:val="003C6915"/>
    <w:rsid w:val="003D3428"/>
    <w:rsid w:val="003E2A0D"/>
    <w:rsid w:val="003E5265"/>
    <w:rsid w:val="003F1C6D"/>
    <w:rsid w:val="003F3FBD"/>
    <w:rsid w:val="003F6CE1"/>
    <w:rsid w:val="003F79F6"/>
    <w:rsid w:val="004042EF"/>
    <w:rsid w:val="0041160B"/>
    <w:rsid w:val="00422516"/>
    <w:rsid w:val="00424957"/>
    <w:rsid w:val="0043127C"/>
    <w:rsid w:val="004322E4"/>
    <w:rsid w:val="00432F52"/>
    <w:rsid w:val="0043350A"/>
    <w:rsid w:val="00434E17"/>
    <w:rsid w:val="00437143"/>
    <w:rsid w:val="004705A4"/>
    <w:rsid w:val="00483E06"/>
    <w:rsid w:val="00494526"/>
    <w:rsid w:val="00494A85"/>
    <w:rsid w:val="004C1628"/>
    <w:rsid w:val="004C28AA"/>
    <w:rsid w:val="004C3705"/>
    <w:rsid w:val="004C4F01"/>
    <w:rsid w:val="004D1E1A"/>
    <w:rsid w:val="004D35B8"/>
    <w:rsid w:val="004D69A5"/>
    <w:rsid w:val="005013A2"/>
    <w:rsid w:val="0050479B"/>
    <w:rsid w:val="00524685"/>
    <w:rsid w:val="00564E07"/>
    <w:rsid w:val="00567B90"/>
    <w:rsid w:val="00567CF7"/>
    <w:rsid w:val="0059080A"/>
    <w:rsid w:val="005A0F0D"/>
    <w:rsid w:val="005A199C"/>
    <w:rsid w:val="005B2BD1"/>
    <w:rsid w:val="005B49E6"/>
    <w:rsid w:val="005B6118"/>
    <w:rsid w:val="005D6328"/>
    <w:rsid w:val="005D75CA"/>
    <w:rsid w:val="005F55D0"/>
    <w:rsid w:val="006066FD"/>
    <w:rsid w:val="00606852"/>
    <w:rsid w:val="00616DB3"/>
    <w:rsid w:val="00627DF1"/>
    <w:rsid w:val="006416F0"/>
    <w:rsid w:val="0064400C"/>
    <w:rsid w:val="00647F62"/>
    <w:rsid w:val="00656317"/>
    <w:rsid w:val="00664E45"/>
    <w:rsid w:val="00671555"/>
    <w:rsid w:val="00673794"/>
    <w:rsid w:val="0067456D"/>
    <w:rsid w:val="006859ED"/>
    <w:rsid w:val="006919BC"/>
    <w:rsid w:val="00691BAC"/>
    <w:rsid w:val="006A4D93"/>
    <w:rsid w:val="006B319D"/>
    <w:rsid w:val="006B48D9"/>
    <w:rsid w:val="006B76C3"/>
    <w:rsid w:val="006C07F0"/>
    <w:rsid w:val="006C3B98"/>
    <w:rsid w:val="006C45CB"/>
    <w:rsid w:val="006C773A"/>
    <w:rsid w:val="006D15E0"/>
    <w:rsid w:val="006D6C48"/>
    <w:rsid w:val="006E1A6A"/>
    <w:rsid w:val="006E45F5"/>
    <w:rsid w:val="006E5437"/>
    <w:rsid w:val="00700D59"/>
    <w:rsid w:val="00705482"/>
    <w:rsid w:val="00715611"/>
    <w:rsid w:val="00716DCA"/>
    <w:rsid w:val="0072791B"/>
    <w:rsid w:val="007302EB"/>
    <w:rsid w:val="007313E7"/>
    <w:rsid w:val="007314B0"/>
    <w:rsid w:val="00746008"/>
    <w:rsid w:val="00746028"/>
    <w:rsid w:val="00752314"/>
    <w:rsid w:val="00752C32"/>
    <w:rsid w:val="007575DE"/>
    <w:rsid w:val="007735C4"/>
    <w:rsid w:val="00787602"/>
    <w:rsid w:val="00792C85"/>
    <w:rsid w:val="00793461"/>
    <w:rsid w:val="007B043E"/>
    <w:rsid w:val="007B5DCB"/>
    <w:rsid w:val="007C21B4"/>
    <w:rsid w:val="007D6912"/>
    <w:rsid w:val="007E2EE4"/>
    <w:rsid w:val="007F1892"/>
    <w:rsid w:val="007F3A84"/>
    <w:rsid w:val="008030F2"/>
    <w:rsid w:val="00812D9C"/>
    <w:rsid w:val="00815711"/>
    <w:rsid w:val="00815986"/>
    <w:rsid w:val="008200C4"/>
    <w:rsid w:val="008274BF"/>
    <w:rsid w:val="0083257A"/>
    <w:rsid w:val="00875378"/>
    <w:rsid w:val="00891B90"/>
    <w:rsid w:val="0089209A"/>
    <w:rsid w:val="008C50CA"/>
    <w:rsid w:val="008D41E3"/>
    <w:rsid w:val="008D4F64"/>
    <w:rsid w:val="008D5C8D"/>
    <w:rsid w:val="008E16BC"/>
    <w:rsid w:val="008E5334"/>
    <w:rsid w:val="008E6424"/>
    <w:rsid w:val="0090418E"/>
    <w:rsid w:val="00925580"/>
    <w:rsid w:val="00935197"/>
    <w:rsid w:val="0094027B"/>
    <w:rsid w:val="0095155A"/>
    <w:rsid w:val="00955D76"/>
    <w:rsid w:val="009615EF"/>
    <w:rsid w:val="0097698F"/>
    <w:rsid w:val="00992C54"/>
    <w:rsid w:val="00996B9E"/>
    <w:rsid w:val="0099798D"/>
    <w:rsid w:val="009A1B12"/>
    <w:rsid w:val="009A65C6"/>
    <w:rsid w:val="009B2671"/>
    <w:rsid w:val="009B4E3F"/>
    <w:rsid w:val="009B5BC6"/>
    <w:rsid w:val="009B7A53"/>
    <w:rsid w:val="009C6927"/>
    <w:rsid w:val="009D3C53"/>
    <w:rsid w:val="009E5325"/>
    <w:rsid w:val="009E5675"/>
    <w:rsid w:val="00A03492"/>
    <w:rsid w:val="00A24B5D"/>
    <w:rsid w:val="00A32956"/>
    <w:rsid w:val="00A4534F"/>
    <w:rsid w:val="00A520D1"/>
    <w:rsid w:val="00A54609"/>
    <w:rsid w:val="00A54F0A"/>
    <w:rsid w:val="00A55768"/>
    <w:rsid w:val="00A60C27"/>
    <w:rsid w:val="00A74D6B"/>
    <w:rsid w:val="00A81427"/>
    <w:rsid w:val="00A834F8"/>
    <w:rsid w:val="00A96A5D"/>
    <w:rsid w:val="00AB1876"/>
    <w:rsid w:val="00AB3214"/>
    <w:rsid w:val="00AC30D1"/>
    <w:rsid w:val="00AC3AE4"/>
    <w:rsid w:val="00AE0DFC"/>
    <w:rsid w:val="00AE1F5C"/>
    <w:rsid w:val="00AE341B"/>
    <w:rsid w:val="00AE3B03"/>
    <w:rsid w:val="00AF7AF3"/>
    <w:rsid w:val="00B04272"/>
    <w:rsid w:val="00B05283"/>
    <w:rsid w:val="00B069DC"/>
    <w:rsid w:val="00B243BE"/>
    <w:rsid w:val="00B256CE"/>
    <w:rsid w:val="00B25814"/>
    <w:rsid w:val="00B37A3D"/>
    <w:rsid w:val="00B4525B"/>
    <w:rsid w:val="00B455A3"/>
    <w:rsid w:val="00B461ED"/>
    <w:rsid w:val="00B542AA"/>
    <w:rsid w:val="00B56769"/>
    <w:rsid w:val="00B67908"/>
    <w:rsid w:val="00B92D8F"/>
    <w:rsid w:val="00B97B69"/>
    <w:rsid w:val="00BA1AD6"/>
    <w:rsid w:val="00BA6AA6"/>
    <w:rsid w:val="00BB30E0"/>
    <w:rsid w:val="00BB5916"/>
    <w:rsid w:val="00BB5EC5"/>
    <w:rsid w:val="00BC33D3"/>
    <w:rsid w:val="00BE303D"/>
    <w:rsid w:val="00BE34FA"/>
    <w:rsid w:val="00BE485D"/>
    <w:rsid w:val="00BE5B75"/>
    <w:rsid w:val="00BE6997"/>
    <w:rsid w:val="00C04E0C"/>
    <w:rsid w:val="00C26FBB"/>
    <w:rsid w:val="00C316B3"/>
    <w:rsid w:val="00C32BAE"/>
    <w:rsid w:val="00C41F79"/>
    <w:rsid w:val="00C51EAB"/>
    <w:rsid w:val="00C54EB6"/>
    <w:rsid w:val="00C5676F"/>
    <w:rsid w:val="00C61894"/>
    <w:rsid w:val="00C62B43"/>
    <w:rsid w:val="00C63F56"/>
    <w:rsid w:val="00C67E8F"/>
    <w:rsid w:val="00C77B1E"/>
    <w:rsid w:val="00CC583D"/>
    <w:rsid w:val="00CD31B4"/>
    <w:rsid w:val="00CD582A"/>
    <w:rsid w:val="00CE5818"/>
    <w:rsid w:val="00CE616E"/>
    <w:rsid w:val="00D057FD"/>
    <w:rsid w:val="00D1334F"/>
    <w:rsid w:val="00D13F15"/>
    <w:rsid w:val="00D140D1"/>
    <w:rsid w:val="00D20322"/>
    <w:rsid w:val="00D31189"/>
    <w:rsid w:val="00D33631"/>
    <w:rsid w:val="00D37A32"/>
    <w:rsid w:val="00D47FB7"/>
    <w:rsid w:val="00D52C1F"/>
    <w:rsid w:val="00D54403"/>
    <w:rsid w:val="00D5678B"/>
    <w:rsid w:val="00D57607"/>
    <w:rsid w:val="00D62FE3"/>
    <w:rsid w:val="00D66973"/>
    <w:rsid w:val="00D83617"/>
    <w:rsid w:val="00D87539"/>
    <w:rsid w:val="00DA41DA"/>
    <w:rsid w:val="00DB0FE3"/>
    <w:rsid w:val="00DB73C1"/>
    <w:rsid w:val="00DB796E"/>
    <w:rsid w:val="00DC5285"/>
    <w:rsid w:val="00DD1A1F"/>
    <w:rsid w:val="00DD25A9"/>
    <w:rsid w:val="00DD3DF0"/>
    <w:rsid w:val="00DD76D3"/>
    <w:rsid w:val="00DE05B3"/>
    <w:rsid w:val="00DE55E4"/>
    <w:rsid w:val="00DE64F6"/>
    <w:rsid w:val="00DF5E4B"/>
    <w:rsid w:val="00E060E6"/>
    <w:rsid w:val="00E076B8"/>
    <w:rsid w:val="00E11504"/>
    <w:rsid w:val="00E12FB4"/>
    <w:rsid w:val="00E14674"/>
    <w:rsid w:val="00E317AC"/>
    <w:rsid w:val="00E3625E"/>
    <w:rsid w:val="00E4143D"/>
    <w:rsid w:val="00E46349"/>
    <w:rsid w:val="00E6358D"/>
    <w:rsid w:val="00E6500C"/>
    <w:rsid w:val="00E72DE9"/>
    <w:rsid w:val="00E76809"/>
    <w:rsid w:val="00E857DF"/>
    <w:rsid w:val="00E87EBA"/>
    <w:rsid w:val="00E90A89"/>
    <w:rsid w:val="00E93CD6"/>
    <w:rsid w:val="00E96E1B"/>
    <w:rsid w:val="00E97C3C"/>
    <w:rsid w:val="00EA1BF1"/>
    <w:rsid w:val="00EA2AE2"/>
    <w:rsid w:val="00EB0A94"/>
    <w:rsid w:val="00EC221A"/>
    <w:rsid w:val="00ED5A33"/>
    <w:rsid w:val="00EE2ECB"/>
    <w:rsid w:val="00F0187F"/>
    <w:rsid w:val="00F11949"/>
    <w:rsid w:val="00F16507"/>
    <w:rsid w:val="00F2092D"/>
    <w:rsid w:val="00F21AEA"/>
    <w:rsid w:val="00F31826"/>
    <w:rsid w:val="00F34BB4"/>
    <w:rsid w:val="00F3510B"/>
    <w:rsid w:val="00F51016"/>
    <w:rsid w:val="00F51A25"/>
    <w:rsid w:val="00F54437"/>
    <w:rsid w:val="00F54775"/>
    <w:rsid w:val="00F54CD5"/>
    <w:rsid w:val="00F62713"/>
    <w:rsid w:val="00F66354"/>
    <w:rsid w:val="00F719E7"/>
    <w:rsid w:val="00F75AF9"/>
    <w:rsid w:val="00F7687A"/>
    <w:rsid w:val="00F97070"/>
    <w:rsid w:val="00F971F8"/>
    <w:rsid w:val="00FA004C"/>
    <w:rsid w:val="00FB2589"/>
    <w:rsid w:val="00FB2E64"/>
    <w:rsid w:val="00FB77A9"/>
    <w:rsid w:val="00FD0F94"/>
    <w:rsid w:val="00FD2BE4"/>
    <w:rsid w:val="00FD728A"/>
    <w:rsid w:val="00FD7E5D"/>
    <w:rsid w:val="00FE0A26"/>
    <w:rsid w:val="00FE1A24"/>
    <w:rsid w:val="00FE5278"/>
    <w:rsid w:val="00FE5513"/>
    <w:rsid w:val="00FF0958"/>
    <w:rsid w:val="00FF1A38"/>
    <w:rsid w:val="00FF4B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65FDE263-E242-4311-9E17-8AE51949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jc w:val="center"/>
    </w:pPr>
    <w:rPr>
      <w:rFonts w:eastAsia="SimSun"/>
      <w:lang w:val="en-US" w:eastAsia="zh-CN"/>
    </w:rPr>
  </w:style>
  <w:style w:type="paragraph" w:styleId="Titolo1">
    <w:name w:val="heading 1"/>
    <w:basedOn w:val="Normale"/>
    <w:next w:val="Normale"/>
    <w:qFormat/>
    <w:pPr>
      <w:keepNext/>
      <w:keepLines/>
      <w:numPr>
        <w:numId w:val="2"/>
      </w:numPr>
      <w:tabs>
        <w:tab w:val="left" w:pos="216"/>
        <w:tab w:val="left" w:pos="576"/>
      </w:tabs>
      <w:spacing w:before="160" w:after="80"/>
      <w:outlineLvl w:val="0"/>
    </w:pPr>
    <w:rPr>
      <w:smallCaps/>
    </w:rPr>
  </w:style>
  <w:style w:type="paragraph" w:styleId="Titolo2">
    <w:name w:val="heading 2"/>
    <w:basedOn w:val="Normale"/>
    <w:next w:val="Normale"/>
    <w:qFormat/>
    <w:pPr>
      <w:keepNext/>
      <w:keepLines/>
      <w:numPr>
        <w:ilvl w:val="1"/>
        <w:numId w:val="2"/>
      </w:numPr>
      <w:spacing w:before="120" w:after="60"/>
      <w:jc w:val="left"/>
      <w:outlineLvl w:val="1"/>
    </w:pPr>
    <w:rPr>
      <w:i/>
      <w:iCs/>
    </w:rPr>
  </w:style>
  <w:style w:type="paragraph" w:styleId="Titolo3">
    <w:name w:val="heading 3"/>
    <w:basedOn w:val="Normale"/>
    <w:next w:val="Normale"/>
    <w:qFormat/>
    <w:pPr>
      <w:numPr>
        <w:ilvl w:val="2"/>
        <w:numId w:val="2"/>
      </w:numPr>
      <w:tabs>
        <w:tab w:val="left" w:pos="540"/>
      </w:tabs>
      <w:spacing w:line="240" w:lineRule="exact"/>
      <w:jc w:val="both"/>
      <w:outlineLvl w:val="2"/>
    </w:pPr>
    <w:rPr>
      <w:i/>
      <w:iCs/>
    </w:rPr>
  </w:style>
  <w:style w:type="paragraph" w:styleId="Titolo4">
    <w:name w:val="heading 4"/>
    <w:basedOn w:val="Normale"/>
    <w:next w:val="Normale"/>
    <w:qFormat/>
    <w:pPr>
      <w:numPr>
        <w:ilvl w:val="3"/>
        <w:numId w:val="2"/>
      </w:numPr>
      <w:tabs>
        <w:tab w:val="left" w:pos="720"/>
      </w:tabs>
      <w:spacing w:before="40" w:after="40"/>
      <w:jc w:val="both"/>
      <w:outlineLvl w:val="3"/>
    </w:pPr>
    <w:rPr>
      <w:i/>
      <w:iCs/>
    </w:rPr>
  </w:style>
  <w:style w:type="paragraph" w:styleId="Titolo5">
    <w:name w:val="heading 5"/>
    <w:basedOn w:val="Normale"/>
    <w:next w:val="Normale"/>
    <w:qFormat/>
    <w:pPr>
      <w:tabs>
        <w:tab w:val="left" w:pos="360"/>
      </w:tabs>
      <w:spacing w:before="160" w:after="80"/>
      <w:outlineLvl w:val="4"/>
    </w:pPr>
    <w:rPr>
      <w:smallCap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3">
    <w:name w:val="WW8Num1z3"/>
    <w:rPr>
      <w:rFonts w:ascii="Times New Roman" w:hAnsi="Times New Roman" w:cs="Times New Roman"/>
      <w:b w:val="0"/>
      <w:bCs w:val="0"/>
      <w:i/>
      <w:iCs/>
      <w:sz w:val="20"/>
      <w:szCs w:val="20"/>
    </w:rPr>
  </w:style>
  <w:style w:type="character" w:customStyle="1" w:styleId="WW8Num1z4">
    <w:name w:val="WW8Num1z4"/>
    <w:rPr>
      <w:rFonts w:cs="Times New Roman"/>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b w:val="0"/>
      <w:bCs w:val="0"/>
      <w:i w:val="0"/>
      <w:iCs w:val="0"/>
      <w:sz w:val="16"/>
      <w:szCs w:val="16"/>
    </w:rPr>
  </w:style>
  <w:style w:type="character" w:customStyle="1" w:styleId="WW8Num5z0">
    <w:name w:val="WW8Num5z0"/>
    <w:rPr>
      <w:rFonts w:ascii="Times New Roman" w:hAnsi="Times New Roman" w:cs="Times New Roman"/>
      <w:b w:val="0"/>
      <w:bCs w:val="0"/>
      <w:i w:val="0"/>
      <w:iCs w:val="0"/>
      <w:color w:val="000000"/>
      <w:sz w:val="16"/>
      <w:szCs w:val="16"/>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0">
    <w:name w:val="WW8Num7z0"/>
    <w:rPr>
      <w:rFonts w:ascii="Times New Roman" w:hAnsi="Times New Roman" w:cs="Times New Roman"/>
      <w:b w:val="0"/>
      <w:bCs w:val="0"/>
      <w:i w:val="0"/>
      <w:iCs w:val="0"/>
      <w:color w:val="000000"/>
      <w:sz w:val="16"/>
      <w:szCs w:val="16"/>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Carpredefinitoparagrafo1">
    <w:name w:val="Car. predefinito paragrafo1"/>
  </w:style>
  <w:style w:type="character" w:customStyle="1" w:styleId="AbstractChar">
    <w:name w:val="Abstract Char"/>
    <w:rPr>
      <w:rFonts w:eastAsia="SimSun" w:cs="Times New Roman"/>
      <w:b/>
      <w:bCs/>
      <w:sz w:val="18"/>
      <w:szCs w:val="18"/>
      <w:lang w:val="en-US" w:bidi="ar-SA"/>
    </w:rPr>
  </w:style>
  <w:style w:type="character" w:customStyle="1" w:styleId="StyleAbstractItalicChar">
    <w:name w:val="Style Abstract + Italic Char"/>
    <w:rPr>
      <w:rFonts w:eastAsia="MS Mincho" w:cs="Times New Roman"/>
      <w:b/>
      <w:bCs/>
      <w:i/>
      <w:iCs/>
      <w:sz w:val="18"/>
      <w:szCs w:val="18"/>
      <w:lang w:val="en-US" w:bidi="ar-SA"/>
    </w:rPr>
  </w:style>
  <w:style w:type="character" w:styleId="Numeroriga">
    <w:name w:val="line number"/>
    <w:rPr>
      <w:rFonts w:ascii="Courier New" w:hAnsi="Courier New" w:cs="Courier New"/>
      <w:sz w:val="12"/>
    </w:rPr>
  </w:style>
  <w:style w:type="character" w:customStyle="1" w:styleId="Bullets">
    <w:name w:val="Bullets"/>
    <w:rPr>
      <w:rFonts w:ascii="OpenSymbol" w:eastAsia="OpenSymbol" w:hAnsi="OpenSymbol" w:cs="OpenSymbol"/>
    </w:rPr>
  </w:style>
  <w:style w:type="character" w:styleId="Collegamentoipertestuale">
    <w:name w:val="Hyperlink"/>
    <w:rPr>
      <w:color w:val="000080"/>
      <w:u w:val="single"/>
    </w:rPr>
  </w:style>
  <w:style w:type="paragraph" w:customStyle="1" w:styleId="Heading">
    <w:name w:val="Heading"/>
    <w:basedOn w:val="Normale"/>
    <w:next w:val="Corpotesto"/>
    <w:pPr>
      <w:keepNext/>
      <w:spacing w:before="240" w:after="120"/>
    </w:pPr>
    <w:rPr>
      <w:rFonts w:ascii="Arial" w:eastAsia="Arial Unicode MS" w:hAnsi="Arial" w:cs="Mangal"/>
      <w:sz w:val="28"/>
      <w:szCs w:val="28"/>
    </w:rPr>
  </w:style>
  <w:style w:type="paragraph" w:styleId="Corpotesto">
    <w:name w:val="Body Text"/>
    <w:basedOn w:val="Normale"/>
    <w:pPr>
      <w:spacing w:after="120" w:line="228" w:lineRule="auto"/>
      <w:ind w:firstLine="288"/>
      <w:jc w:val="both"/>
    </w:pPr>
    <w:rPr>
      <w:spacing w:val="-1"/>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ex">
    <w:name w:val="Index"/>
    <w:basedOn w:val="Normale"/>
    <w:pPr>
      <w:suppressLineNumbers/>
    </w:pPr>
    <w:rPr>
      <w:rFonts w:cs="Mangal"/>
    </w:rPr>
  </w:style>
  <w:style w:type="paragraph" w:customStyle="1" w:styleId="Abstract">
    <w:name w:val="Abstract"/>
    <w:pPr>
      <w:suppressAutoHyphens/>
      <w:spacing w:after="200"/>
      <w:jc w:val="both"/>
    </w:pPr>
    <w:rPr>
      <w:rFonts w:eastAsia="SimSun"/>
      <w:b/>
      <w:bCs/>
      <w:sz w:val="18"/>
      <w:szCs w:val="18"/>
      <w:lang w:val="en-US" w:eastAsia="zh-CN"/>
    </w:rPr>
  </w:style>
  <w:style w:type="paragraph" w:customStyle="1" w:styleId="Affiliation">
    <w:name w:val="Affiliation"/>
    <w:pPr>
      <w:suppressAutoHyphens/>
      <w:jc w:val="center"/>
    </w:pPr>
    <w:rPr>
      <w:rFonts w:eastAsia="SimSun"/>
      <w:lang w:val="en-US" w:eastAsia="zh-CN"/>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bulletlist">
    <w:name w:val="bullet list"/>
    <w:basedOn w:val="Corpotesto"/>
    <w:pPr>
      <w:numPr>
        <w:numId w:val="4"/>
      </w:numPr>
      <w:tabs>
        <w:tab w:val="left" w:pos="648"/>
      </w:tabs>
      <w:spacing w:after="0"/>
    </w:pPr>
  </w:style>
  <w:style w:type="paragraph" w:customStyle="1" w:styleId="equation">
    <w:name w:val="equation"/>
    <w:basedOn w:val="Normale"/>
    <w:pPr>
      <w:tabs>
        <w:tab w:val="center" w:pos="2520"/>
        <w:tab w:val="right" w:pos="5040"/>
      </w:tabs>
      <w:spacing w:before="240" w:after="240" w:line="216" w:lineRule="auto"/>
    </w:pPr>
    <w:rPr>
      <w:rFonts w:ascii="Symbol" w:hAnsi="Symbol" w:cs="Symbol"/>
    </w:rPr>
  </w:style>
  <w:style w:type="paragraph" w:customStyle="1" w:styleId="figurecaption">
    <w:name w:val="figure caption"/>
    <w:pPr>
      <w:suppressAutoHyphens/>
      <w:spacing w:before="80" w:after="200"/>
      <w:jc w:val="center"/>
    </w:pPr>
    <w:rPr>
      <w:rFonts w:eastAsia="SimSun"/>
      <w:sz w:val="16"/>
      <w:szCs w:val="16"/>
      <w:lang w:val="en-US"/>
    </w:rPr>
  </w:style>
  <w:style w:type="paragraph" w:customStyle="1" w:styleId="footnote">
    <w:name w:val="footnote"/>
    <w:pPr>
      <w:numPr>
        <w:numId w:val="3"/>
      </w:numPr>
      <w:tabs>
        <w:tab w:val="left" w:pos="648"/>
      </w:tabs>
      <w:suppressAutoHyphens/>
      <w:spacing w:after="40"/>
    </w:pPr>
    <w:rPr>
      <w:rFonts w:eastAsia="SimSun"/>
      <w:sz w:val="16"/>
      <w:szCs w:val="16"/>
      <w:lang w:val="en-US" w:eastAsia="zh-CN"/>
    </w:rPr>
  </w:style>
  <w:style w:type="paragraph" w:customStyle="1" w:styleId="keywords">
    <w:name w:val="key words"/>
    <w:pPr>
      <w:suppressAutoHyphens/>
      <w:spacing w:after="120"/>
      <w:ind w:firstLine="288"/>
      <w:jc w:val="both"/>
    </w:pPr>
    <w:rPr>
      <w:rFonts w:eastAsia="SimSun"/>
      <w:b/>
      <w:bCs/>
      <w:i/>
      <w:iCs/>
      <w:sz w:val="18"/>
      <w:szCs w:val="18"/>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papertitle">
    <w:name w:val="paper title"/>
    <w:pPr>
      <w:suppressAutoHyphens/>
      <w:spacing w:after="120"/>
      <w:jc w:val="center"/>
    </w:pPr>
    <w:rPr>
      <w:rFonts w:eastAsia="MS Mincho"/>
      <w:sz w:val="48"/>
      <w:szCs w:val="48"/>
      <w:lang w:val="en-US"/>
    </w:rPr>
  </w:style>
  <w:style w:type="paragraph" w:customStyle="1" w:styleId="references">
    <w:name w:val="references"/>
    <w:pPr>
      <w:numPr>
        <w:numId w:val="5"/>
      </w:numPr>
      <w:suppressAutoHyphens/>
      <w:spacing w:after="50" w:line="180" w:lineRule="exact"/>
      <w:jc w:val="both"/>
    </w:pPr>
    <w:rPr>
      <w:rFonts w:eastAsia="MS Mincho"/>
      <w:sz w:val="16"/>
      <w:szCs w:val="16"/>
      <w:lang w:val="en-US"/>
    </w:rPr>
  </w:style>
  <w:style w:type="paragraph" w:customStyle="1" w:styleId="sponsors">
    <w:name w:val="sponsors"/>
    <w:pPr>
      <w:pBdr>
        <w:top w:val="single" w:sz="4" w:space="2" w:color="000000"/>
        <w:left w:val="none" w:sz="0" w:space="0" w:color="000000"/>
        <w:bottom w:val="none" w:sz="0" w:space="0" w:color="000000"/>
        <w:right w:val="none" w:sz="0" w:space="0" w:color="000000"/>
      </w:pBdr>
      <w:suppressAutoHyphens/>
      <w:ind w:firstLine="288"/>
    </w:pPr>
    <w:rPr>
      <w:rFonts w:eastAsia="SimSun"/>
      <w:sz w:val="16"/>
      <w:szCs w:val="16"/>
      <w:lang w:val="en-US" w:eastAsia="zh-CN"/>
    </w:rPr>
  </w:style>
  <w:style w:type="paragraph" w:customStyle="1" w:styleId="tablecolhead">
    <w:name w:val="table col head"/>
    <w:basedOn w:val="Normale"/>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lang w:val="en-US"/>
    </w:rPr>
  </w:style>
  <w:style w:type="paragraph" w:customStyle="1" w:styleId="tablefootnote">
    <w:name w:val="table footnote"/>
    <w:pPr>
      <w:suppressAutoHyphens/>
      <w:spacing w:before="60" w:after="30"/>
      <w:jc w:val="right"/>
    </w:pPr>
    <w:rPr>
      <w:rFonts w:eastAsia="SimSun"/>
      <w:sz w:val="12"/>
      <w:szCs w:val="12"/>
      <w:lang w:val="en-US" w:eastAsia="zh-CN"/>
    </w:rPr>
  </w:style>
  <w:style w:type="paragraph" w:customStyle="1" w:styleId="tablehead">
    <w:name w:val="table head"/>
    <w:pPr>
      <w:numPr>
        <w:numId w:val="7"/>
      </w:numPr>
      <w:tabs>
        <w:tab w:val="left" w:pos="1080"/>
      </w:tabs>
      <w:suppressAutoHyphens/>
      <w:spacing w:before="240" w:after="120" w:line="216" w:lineRule="auto"/>
      <w:jc w:val="center"/>
    </w:pPr>
    <w:rPr>
      <w:rFonts w:eastAsia="SimSun"/>
      <w:smallCaps/>
      <w:sz w:val="16"/>
      <w:szCs w:val="16"/>
      <w:lang w:val="en-US"/>
    </w:rPr>
  </w:style>
  <w:style w:type="paragraph" w:customStyle="1" w:styleId="StyleAbstractItalic">
    <w:name w:val="Style Abstract + Italic"/>
    <w:basedOn w:val="Abstract"/>
    <w:rPr>
      <w:rFonts w:eastAsia="MS Mincho"/>
      <w:i/>
      <w:iCs/>
    </w:rPr>
  </w:style>
  <w:style w:type="paragraph" w:customStyle="1" w:styleId="FrameContents">
    <w:name w:val="Frame Contents"/>
    <w:basedOn w:val="Corpotesto"/>
  </w:style>
  <w:style w:type="paragraph" w:customStyle="1" w:styleId="TableContents">
    <w:name w:val="Table Contents"/>
    <w:basedOn w:val="Normale"/>
    <w:pPr>
      <w:suppressLineNumbers/>
    </w:pPr>
  </w:style>
  <w:style w:type="paragraph" w:customStyle="1" w:styleId="TableHeading">
    <w:name w:val="Table Heading"/>
    <w:basedOn w:val="TableContents"/>
    <w:rPr>
      <w:b/>
      <w:bCs/>
    </w:rPr>
  </w:style>
  <w:style w:type="paragraph" w:styleId="Intestazione">
    <w:name w:val="header"/>
    <w:basedOn w:val="Normale"/>
    <w:pPr>
      <w:suppressLineNumbers/>
      <w:tabs>
        <w:tab w:val="center" w:pos="5219"/>
        <w:tab w:val="right" w:pos="10438"/>
      </w:tabs>
    </w:pPr>
  </w:style>
  <w:style w:type="paragraph" w:styleId="Pidipagina">
    <w:name w:val="footer"/>
    <w:basedOn w:val="Normale"/>
    <w:pPr>
      <w:suppressLineNumbers/>
      <w:tabs>
        <w:tab w:val="center" w:pos="5219"/>
        <w:tab w:val="right" w:pos="10438"/>
      </w:tabs>
    </w:pPr>
  </w:style>
  <w:style w:type="paragraph" w:styleId="Testofumetto">
    <w:name w:val="Balloon Text"/>
    <w:basedOn w:val="Normale"/>
    <w:link w:val="TestofumettoCarattere"/>
    <w:uiPriority w:val="99"/>
    <w:semiHidden/>
    <w:unhideWhenUsed/>
    <w:rsid w:val="00812D9C"/>
    <w:rPr>
      <w:rFonts w:ascii="Tahoma" w:hAnsi="Tahoma" w:cs="Tahoma"/>
      <w:sz w:val="16"/>
      <w:szCs w:val="16"/>
    </w:rPr>
  </w:style>
  <w:style w:type="character" w:customStyle="1" w:styleId="TestofumettoCarattere">
    <w:name w:val="Testo fumetto Carattere"/>
    <w:link w:val="Testofumetto"/>
    <w:uiPriority w:val="99"/>
    <w:semiHidden/>
    <w:rsid w:val="00812D9C"/>
    <w:rPr>
      <w:rFonts w:ascii="Tahoma" w:eastAsia="SimSun" w:hAnsi="Tahoma" w:cs="Tahoma"/>
      <w:sz w:val="16"/>
      <w:szCs w:val="16"/>
      <w:lang w:val="en-US" w:eastAsia="zh-CN"/>
    </w:rPr>
  </w:style>
  <w:style w:type="character" w:styleId="Rimandocommento">
    <w:name w:val="annotation reference"/>
    <w:uiPriority w:val="99"/>
    <w:semiHidden/>
    <w:unhideWhenUsed/>
    <w:rsid w:val="00BE303D"/>
    <w:rPr>
      <w:sz w:val="16"/>
      <w:szCs w:val="16"/>
    </w:rPr>
  </w:style>
  <w:style w:type="paragraph" w:styleId="Testocommento">
    <w:name w:val="annotation text"/>
    <w:basedOn w:val="Normale"/>
    <w:link w:val="TestocommentoCarattere"/>
    <w:uiPriority w:val="99"/>
    <w:semiHidden/>
    <w:unhideWhenUsed/>
    <w:rsid w:val="00BE303D"/>
  </w:style>
  <w:style w:type="character" w:customStyle="1" w:styleId="TestocommentoCarattere">
    <w:name w:val="Testo commento Carattere"/>
    <w:link w:val="Testocommento"/>
    <w:uiPriority w:val="99"/>
    <w:semiHidden/>
    <w:rsid w:val="00BE303D"/>
    <w:rPr>
      <w:rFonts w:eastAsia="SimSun"/>
      <w:lang w:val="en-US" w:eastAsia="zh-CN"/>
    </w:rPr>
  </w:style>
  <w:style w:type="paragraph" w:styleId="Soggettocommento">
    <w:name w:val="annotation subject"/>
    <w:basedOn w:val="Testocommento"/>
    <w:next w:val="Testocommento"/>
    <w:link w:val="SoggettocommentoCarattere"/>
    <w:uiPriority w:val="99"/>
    <w:semiHidden/>
    <w:unhideWhenUsed/>
    <w:rsid w:val="00BE303D"/>
    <w:rPr>
      <w:b/>
      <w:bCs/>
    </w:rPr>
  </w:style>
  <w:style w:type="character" w:customStyle="1" w:styleId="SoggettocommentoCarattere">
    <w:name w:val="Soggetto commento Carattere"/>
    <w:link w:val="Soggettocommento"/>
    <w:uiPriority w:val="99"/>
    <w:semiHidden/>
    <w:rsid w:val="00BE303D"/>
    <w:rPr>
      <w:rFonts w:eastAsia="SimSun"/>
      <w:b/>
      <w:bCs/>
      <w:lang w:val="en-US" w:eastAsia="zh-CN"/>
    </w:rPr>
  </w:style>
  <w:style w:type="table" w:styleId="Grigliatabella">
    <w:name w:val="Table Grid"/>
    <w:basedOn w:val="Tabellanormale"/>
    <w:uiPriority w:val="59"/>
    <w:rsid w:val="00FD2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10E66"/>
    <w:rPr>
      <w:color w:val="808080"/>
    </w:rPr>
  </w:style>
  <w:style w:type="character" w:customStyle="1" w:styleId="current-selection">
    <w:name w:val="current-selection"/>
    <w:basedOn w:val="Carpredefinitoparagrafo"/>
    <w:rsid w:val="006B319D"/>
  </w:style>
  <w:style w:type="character" w:customStyle="1" w:styleId="a">
    <w:name w:val="_"/>
    <w:basedOn w:val="Carpredefinitoparagrafo"/>
    <w:rsid w:val="006B319D"/>
  </w:style>
  <w:style w:type="character" w:customStyle="1" w:styleId="ff1">
    <w:name w:val="ff1"/>
    <w:basedOn w:val="Carpredefinitoparagrafo"/>
    <w:rsid w:val="006B3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492255">
      <w:bodyDiv w:val="1"/>
      <w:marLeft w:val="0"/>
      <w:marRight w:val="0"/>
      <w:marTop w:val="0"/>
      <w:marBottom w:val="0"/>
      <w:divBdr>
        <w:top w:val="none" w:sz="0" w:space="0" w:color="auto"/>
        <w:left w:val="none" w:sz="0" w:space="0" w:color="auto"/>
        <w:bottom w:val="none" w:sz="0" w:space="0" w:color="auto"/>
        <w:right w:val="none" w:sz="0" w:space="0" w:color="auto"/>
      </w:divBdr>
      <w:divsChild>
        <w:div w:id="791441239">
          <w:marLeft w:val="0"/>
          <w:marRight w:val="0"/>
          <w:marTop w:val="0"/>
          <w:marBottom w:val="0"/>
          <w:divBdr>
            <w:top w:val="none" w:sz="0" w:space="0" w:color="auto"/>
            <w:left w:val="none" w:sz="0" w:space="0" w:color="auto"/>
            <w:bottom w:val="none" w:sz="0" w:space="0" w:color="auto"/>
            <w:right w:val="none" w:sz="0" w:space="0" w:color="auto"/>
          </w:divBdr>
        </w:div>
        <w:div w:id="791629464">
          <w:marLeft w:val="0"/>
          <w:marRight w:val="0"/>
          <w:marTop w:val="0"/>
          <w:marBottom w:val="0"/>
          <w:divBdr>
            <w:top w:val="none" w:sz="0" w:space="0" w:color="auto"/>
            <w:left w:val="none" w:sz="0" w:space="0" w:color="auto"/>
            <w:bottom w:val="none" w:sz="0" w:space="0" w:color="auto"/>
            <w:right w:val="none" w:sz="0" w:space="0" w:color="auto"/>
          </w:divBdr>
        </w:div>
        <w:div w:id="1518159411">
          <w:marLeft w:val="0"/>
          <w:marRight w:val="0"/>
          <w:marTop w:val="0"/>
          <w:marBottom w:val="0"/>
          <w:divBdr>
            <w:top w:val="none" w:sz="0" w:space="0" w:color="auto"/>
            <w:left w:val="none" w:sz="0" w:space="0" w:color="auto"/>
            <w:bottom w:val="none" w:sz="0" w:space="0" w:color="auto"/>
            <w:right w:val="none" w:sz="0" w:space="0" w:color="auto"/>
          </w:divBdr>
        </w:div>
        <w:div w:id="2109810740">
          <w:marLeft w:val="0"/>
          <w:marRight w:val="0"/>
          <w:marTop w:val="0"/>
          <w:marBottom w:val="0"/>
          <w:divBdr>
            <w:top w:val="none" w:sz="0" w:space="0" w:color="auto"/>
            <w:left w:val="none" w:sz="0" w:space="0" w:color="auto"/>
            <w:bottom w:val="none" w:sz="0" w:space="0" w:color="auto"/>
            <w:right w:val="none" w:sz="0" w:space="0" w:color="auto"/>
          </w:divBdr>
        </w:div>
      </w:divsChild>
    </w:div>
    <w:div w:id="592710225">
      <w:bodyDiv w:val="1"/>
      <w:marLeft w:val="0"/>
      <w:marRight w:val="0"/>
      <w:marTop w:val="0"/>
      <w:marBottom w:val="0"/>
      <w:divBdr>
        <w:top w:val="none" w:sz="0" w:space="0" w:color="auto"/>
        <w:left w:val="none" w:sz="0" w:space="0" w:color="auto"/>
        <w:bottom w:val="none" w:sz="0" w:space="0" w:color="auto"/>
        <w:right w:val="none" w:sz="0" w:space="0" w:color="auto"/>
      </w:divBdr>
    </w:div>
    <w:div w:id="1279869095">
      <w:bodyDiv w:val="1"/>
      <w:marLeft w:val="0"/>
      <w:marRight w:val="0"/>
      <w:marTop w:val="0"/>
      <w:marBottom w:val="0"/>
      <w:divBdr>
        <w:top w:val="none" w:sz="0" w:space="0" w:color="auto"/>
        <w:left w:val="none" w:sz="0" w:space="0" w:color="auto"/>
        <w:bottom w:val="none" w:sz="0" w:space="0" w:color="auto"/>
        <w:right w:val="none" w:sz="0" w:space="0" w:color="auto"/>
      </w:divBdr>
    </w:div>
    <w:div w:id="1727022407">
      <w:bodyDiv w:val="1"/>
      <w:marLeft w:val="0"/>
      <w:marRight w:val="0"/>
      <w:marTop w:val="0"/>
      <w:marBottom w:val="0"/>
      <w:divBdr>
        <w:top w:val="none" w:sz="0" w:space="0" w:color="auto"/>
        <w:left w:val="none" w:sz="0" w:space="0" w:color="auto"/>
        <w:bottom w:val="none" w:sz="0" w:space="0" w:color="auto"/>
        <w:right w:val="none" w:sz="0" w:space="0" w:color="auto"/>
      </w:divBdr>
    </w:div>
    <w:div w:id="2070766207">
      <w:bodyDiv w:val="1"/>
      <w:marLeft w:val="0"/>
      <w:marRight w:val="0"/>
      <w:marTop w:val="0"/>
      <w:marBottom w:val="0"/>
      <w:divBdr>
        <w:top w:val="none" w:sz="0" w:space="0" w:color="auto"/>
        <w:left w:val="none" w:sz="0" w:space="0" w:color="auto"/>
        <w:bottom w:val="none" w:sz="0" w:space="0" w:color="auto"/>
        <w:right w:val="none" w:sz="0" w:space="0" w:color="auto"/>
      </w:divBdr>
      <w:divsChild>
        <w:div w:id="1833372506">
          <w:marLeft w:val="0"/>
          <w:marRight w:val="0"/>
          <w:marTop w:val="0"/>
          <w:marBottom w:val="0"/>
          <w:divBdr>
            <w:top w:val="none" w:sz="0" w:space="0" w:color="auto"/>
            <w:left w:val="none" w:sz="0" w:space="0" w:color="auto"/>
            <w:bottom w:val="none" w:sz="0" w:space="0" w:color="auto"/>
            <w:right w:val="none" w:sz="0" w:space="0" w:color="auto"/>
          </w:divBdr>
          <w:divsChild>
            <w:div w:id="1979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6504-43AE-4AFF-895C-D10DB71B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1501</TotalTime>
  <Pages>4</Pages>
  <Words>2867</Words>
  <Characters>16344</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Paper Title (use style: paper title)</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alvioli</dc:creator>
  <cp:keywords/>
  <dc:description/>
  <cp:lastModifiedBy>Massimiliano Alvioli</cp:lastModifiedBy>
  <cp:revision>101</cp:revision>
  <cp:lastPrinted>2018-05-30T08:32:00Z</cp:lastPrinted>
  <dcterms:created xsi:type="dcterms:W3CDTF">2018-02-15T10:57:00Z</dcterms:created>
  <dcterms:modified xsi:type="dcterms:W3CDTF">2019-11-14T10:55:00Z</dcterms:modified>
</cp:coreProperties>
</file>